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2088EC69" w:rsidR="0011334B" w:rsidRPr="00E16C57" w:rsidRDefault="0011334B" w:rsidP="0011334B">
      <w:pPr>
        <w:pStyle w:val="af"/>
        <w:tabs>
          <w:tab w:val="right" w:pos="9639"/>
        </w:tabs>
        <w:rPr>
          <w:sz w:val="24"/>
          <w:szCs w:val="24"/>
          <w:lang w:val="en-US"/>
        </w:rPr>
      </w:pPr>
      <w:r>
        <w:rPr>
          <w:sz w:val="24"/>
          <w:szCs w:val="24"/>
          <w:lang w:val="en-US"/>
        </w:rPr>
        <w:t>3GPP TSG-RAN WG2 Meeting #</w:t>
      </w:r>
      <w:r w:rsidR="00411A1F">
        <w:rPr>
          <w:sz w:val="24"/>
          <w:szCs w:val="24"/>
          <w:lang w:val="en-US"/>
        </w:rPr>
        <w:t>126</w:t>
      </w:r>
      <w:r>
        <w:rPr>
          <w:sz w:val="24"/>
          <w:szCs w:val="24"/>
          <w:lang w:val="en-US"/>
        </w:rPr>
        <w:tab/>
      </w:r>
      <w:r w:rsidR="00820CE5">
        <w:rPr>
          <w:sz w:val="24"/>
          <w:szCs w:val="24"/>
          <w:lang w:val="en-US"/>
        </w:rPr>
        <w:t>R2-2404400</w:t>
      </w:r>
    </w:p>
    <w:p w14:paraId="632E21E4" w14:textId="4D2D57FF" w:rsidR="0011334B" w:rsidRPr="003B5C98" w:rsidRDefault="00411A1F" w:rsidP="0011334B">
      <w:pPr>
        <w:pStyle w:val="af"/>
        <w:tabs>
          <w:tab w:val="right" w:pos="9639"/>
        </w:tabs>
        <w:rPr>
          <w:bCs/>
          <w:sz w:val="24"/>
        </w:rPr>
      </w:pPr>
      <w:r w:rsidRPr="00411A1F">
        <w:rPr>
          <w:sz w:val="24"/>
          <w:szCs w:val="24"/>
          <w:lang w:val="en-US"/>
        </w:rPr>
        <w:t>Fukuoka, Japan May 20</w:t>
      </w:r>
      <w:r w:rsidRPr="00B057DF">
        <w:rPr>
          <w:sz w:val="24"/>
          <w:szCs w:val="24"/>
          <w:vertAlign w:val="superscript"/>
          <w:lang w:val="en-US"/>
        </w:rPr>
        <w:t>th</w:t>
      </w:r>
      <w:r w:rsidRPr="00411A1F">
        <w:rPr>
          <w:sz w:val="24"/>
          <w:szCs w:val="24"/>
          <w:lang w:val="en-US"/>
        </w:rPr>
        <w:t xml:space="preserve"> – 26</w:t>
      </w:r>
      <w:r w:rsidRPr="00B057DF">
        <w:rPr>
          <w:sz w:val="24"/>
          <w:szCs w:val="24"/>
          <w:vertAlign w:val="superscript"/>
          <w:lang w:val="en-US"/>
        </w:rPr>
        <w:t>th</w:t>
      </w:r>
      <w:r w:rsidRPr="00411A1F">
        <w:rPr>
          <w:sz w:val="24"/>
          <w:szCs w:val="24"/>
          <w:lang w:val="en-US"/>
        </w:rPr>
        <w:t>, 2024</w:t>
      </w:r>
      <w:r w:rsidR="0011334B" w:rsidRPr="003B5C98">
        <w:rPr>
          <w:sz w:val="24"/>
          <w:szCs w:val="24"/>
          <w:lang w:val="da-DK" w:eastAsia="zh-CN"/>
        </w:rPr>
        <w:tab/>
      </w:r>
    </w:p>
    <w:p w14:paraId="54EE1B7B" w14:textId="32EAC449"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1334B">
        <w:rPr>
          <w:rFonts w:cs="Arial"/>
          <w:b/>
          <w:bCs/>
          <w:sz w:val="24"/>
          <w:lang w:val="da-DK"/>
        </w:rPr>
        <w:t xml:space="preserve">8.7.2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530A16B3"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11A1F" w:rsidRPr="00411A1F">
        <w:rPr>
          <w:rFonts w:ascii="Arial" w:hAnsi="Arial" w:cs="Arial"/>
          <w:b/>
          <w:bCs/>
          <w:sz w:val="24"/>
          <w:lang w:val="en-US"/>
        </w:rPr>
        <w:t>Discussion on multi-modality support for XR</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F0BA105" w14:textId="6EA73185" w:rsidR="00C1081D" w:rsidRDefault="00C1081D" w:rsidP="00BE770E">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RAN2#125bis meeting, the enhancements </w:t>
      </w:r>
      <w:r w:rsidR="00774901">
        <w:rPr>
          <w:rFonts w:ascii="Times New Roman" w:eastAsia="宋体" w:hAnsi="Times New Roman" w:hint="eastAsia"/>
          <w:szCs w:val="22"/>
          <w:lang w:eastAsia="zh-CN"/>
        </w:rPr>
        <w:t>of</w:t>
      </w:r>
      <w:r w:rsidR="00774901">
        <w:rPr>
          <w:rFonts w:ascii="Times New Roman" w:eastAsia="宋体" w:hAnsi="Times New Roman"/>
          <w:szCs w:val="22"/>
          <w:lang w:eastAsia="zh-CN"/>
        </w:rPr>
        <w:t xml:space="preserve"> </w:t>
      </w:r>
      <w:r>
        <w:rPr>
          <w:rFonts w:ascii="Times New Roman" w:eastAsia="宋体" w:hAnsi="Times New Roman"/>
          <w:szCs w:val="22"/>
          <w:lang w:eastAsia="zh-CN"/>
        </w:rPr>
        <w:t xml:space="preserve">awareness </w:t>
      </w:r>
      <w:r w:rsidR="00774901">
        <w:rPr>
          <w:rFonts w:ascii="Times New Roman" w:eastAsia="宋体" w:hAnsi="Times New Roman"/>
          <w:szCs w:val="22"/>
          <w:lang w:eastAsia="zh-CN"/>
        </w:rPr>
        <w:t>for</w:t>
      </w:r>
      <w:r>
        <w:rPr>
          <w:rFonts w:ascii="Times New Roman" w:eastAsia="宋体" w:hAnsi="Times New Roman"/>
          <w:szCs w:val="22"/>
          <w:lang w:eastAsia="zh-CN"/>
        </w:rPr>
        <w:t xml:space="preserve"> XR were widely discussed</w:t>
      </w:r>
      <w:r w:rsidR="00774901">
        <w:rPr>
          <w:rFonts w:ascii="Times New Roman" w:eastAsia="宋体" w:hAnsi="Times New Roman"/>
          <w:szCs w:val="22"/>
          <w:lang w:eastAsia="zh-CN"/>
        </w:rPr>
        <w:t xml:space="preserve">, and made the following agreements. </w:t>
      </w:r>
    </w:p>
    <w:tbl>
      <w:tblPr>
        <w:tblStyle w:val="af4"/>
        <w:tblW w:w="0" w:type="auto"/>
        <w:tblLook w:val="04A0" w:firstRow="1" w:lastRow="0" w:firstColumn="1" w:lastColumn="0" w:noHBand="0" w:noVBand="1"/>
      </w:tblPr>
      <w:tblGrid>
        <w:gridCol w:w="9629"/>
      </w:tblGrid>
      <w:tr w:rsidR="006C7425" w:rsidRPr="00790802" w14:paraId="659D8415" w14:textId="77777777" w:rsidTr="00DA0A8B">
        <w:tc>
          <w:tcPr>
            <w:tcW w:w="9629" w:type="dxa"/>
          </w:tcPr>
          <w:p w14:paraId="53D4F7DB" w14:textId="77777777" w:rsidR="00774901" w:rsidRPr="00A066A8" w:rsidRDefault="00774901" w:rsidP="00774901">
            <w:pPr>
              <w:pStyle w:val="Agreement"/>
              <w:tabs>
                <w:tab w:val="num" w:pos="1619"/>
              </w:tabs>
              <w:spacing w:line="240" w:lineRule="auto"/>
            </w:pPr>
            <w:r w:rsidRPr="00A066A8">
              <w:t>For the purpose of study, RAN2 assumes that UE and gNB have some kind of multi-modal information. FFS what information is needed/useful, e.g. just multi-modal ID, association between the flow, synchronization requirement etc.</w:t>
            </w:r>
          </w:p>
          <w:p w14:paraId="2C355C82" w14:textId="77777777" w:rsidR="00774901" w:rsidRPr="00A066A8" w:rsidRDefault="00774901" w:rsidP="00774901">
            <w:pPr>
              <w:pStyle w:val="Agreement"/>
              <w:tabs>
                <w:tab w:val="num" w:pos="1619"/>
              </w:tabs>
              <w:spacing w:line="240" w:lineRule="auto"/>
            </w:pPr>
            <w:r w:rsidRPr="00A066A8">
              <w:t>RAN2 will study both UL and DL directions based on the assumption of multi-modality association knowledge at RAN/UE</w:t>
            </w:r>
          </w:p>
          <w:p w14:paraId="162AB9CD" w14:textId="77777777" w:rsidR="00774901" w:rsidRPr="00A066A8" w:rsidRDefault="00774901" w:rsidP="00774901">
            <w:pPr>
              <w:pStyle w:val="Agreement"/>
              <w:tabs>
                <w:tab w:val="num" w:pos="1619"/>
              </w:tabs>
              <w:spacing w:line="240" w:lineRule="auto"/>
            </w:pPr>
            <w:r w:rsidRPr="00A066A8">
              <w:t xml:space="preserve">RAN2 will focus on analysing potential usage and benefits (e.g. in terms of capacity and power saving) of multi-modal association knowledge </w:t>
            </w:r>
          </w:p>
          <w:p w14:paraId="0026A765" w14:textId="273C8A5C" w:rsidR="00774901" w:rsidRDefault="00774901" w:rsidP="00774901">
            <w:pPr>
              <w:pStyle w:val="Agreement"/>
              <w:tabs>
                <w:tab w:val="num" w:pos="1619"/>
              </w:tabs>
              <w:spacing w:line="240" w:lineRule="auto"/>
            </w:pPr>
            <w:r w:rsidRPr="00A066A8">
              <w:t>Areas to study include: synchronization between the flows, FFS impact on QoS insurance and other areas</w:t>
            </w:r>
          </w:p>
          <w:p w14:paraId="5DE4D292" w14:textId="77777777" w:rsidR="00774901" w:rsidRPr="00A066A8" w:rsidRDefault="00774901" w:rsidP="00774901">
            <w:pPr>
              <w:pStyle w:val="Agreement"/>
              <w:tabs>
                <w:tab w:val="num" w:pos="1619"/>
              </w:tabs>
              <w:spacing w:line="240" w:lineRule="auto"/>
              <w:rPr>
                <w:lang w:val="en-US"/>
              </w:rPr>
            </w:pPr>
            <w:r w:rsidRPr="00A066A8">
              <w:rPr>
                <w:u w:val="single"/>
                <w:lang w:val="en-US"/>
              </w:rPr>
              <w:t>RAN2 assumes</w:t>
            </w:r>
            <w:r w:rsidRPr="00A066A8">
              <w:rPr>
                <w:lang w:val="en-US"/>
              </w:rPr>
              <w:t xml:space="preserve"> that traffic of different modals having different QoS requirements is mapped to different QoS flows</w:t>
            </w:r>
          </w:p>
          <w:p w14:paraId="2E6F1C2F" w14:textId="77777777" w:rsidR="00774901" w:rsidRPr="00A066A8" w:rsidRDefault="00774901" w:rsidP="00774901">
            <w:pPr>
              <w:pStyle w:val="Agreement"/>
              <w:tabs>
                <w:tab w:val="num" w:pos="1619"/>
              </w:tabs>
              <w:spacing w:line="240" w:lineRule="auto"/>
              <w:rPr>
                <w:lang w:val="en-US"/>
              </w:rPr>
            </w:pPr>
            <w:r w:rsidRPr="00A066A8">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55061697" w14:textId="1F9984E0" w:rsidR="006C7425" w:rsidRPr="00B057DF" w:rsidRDefault="00774901" w:rsidP="00B057DF">
            <w:pPr>
              <w:pStyle w:val="Agreement"/>
              <w:rPr>
                <w:rFonts w:ascii="Times New Roman" w:eastAsia="宋体" w:hAnsi="Times New Roman"/>
                <w:sz w:val="20"/>
              </w:rPr>
            </w:pPr>
            <w:r w:rsidRPr="00A066A8">
              <w:rPr>
                <w:lang w:val="en-US"/>
              </w:rPr>
              <w:t>Existing QoS flow to DRB mapping framework is used as a baseline, i.e. up to gNB how to map QoS flows to DRBs</w:t>
            </w:r>
          </w:p>
        </w:tc>
      </w:tr>
    </w:tbl>
    <w:p w14:paraId="2B2D2964" w14:textId="77777777" w:rsidR="00F961C0" w:rsidRDefault="0011334B" w:rsidP="006C7425">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The contribution</w:t>
      </w:r>
      <w:r w:rsidR="00670AD2">
        <w:rPr>
          <w:rFonts w:ascii="Times New Roman" w:eastAsia="宋体" w:hAnsi="Times New Roman"/>
          <w:szCs w:val="22"/>
          <w:lang w:eastAsia="zh-CN"/>
        </w:rPr>
        <w:t xml:space="preserve"> aims </w:t>
      </w:r>
      <w:r w:rsidR="00CF2996">
        <w:rPr>
          <w:rFonts w:ascii="Times New Roman" w:eastAsia="宋体" w:hAnsi="Times New Roman"/>
          <w:szCs w:val="22"/>
          <w:lang w:eastAsia="zh-CN"/>
        </w:rPr>
        <w:t>to</w:t>
      </w:r>
      <w:r>
        <w:rPr>
          <w:rFonts w:ascii="Times New Roman" w:eastAsia="宋体" w:hAnsi="Times New Roman"/>
          <w:szCs w:val="22"/>
          <w:lang w:eastAsia="zh-CN"/>
        </w:rPr>
        <w:t xml:space="preserve"> discuss </w:t>
      </w:r>
      <w:r w:rsidR="00774901">
        <w:rPr>
          <w:rFonts w:ascii="Times New Roman" w:eastAsia="宋体" w:hAnsi="Times New Roman"/>
          <w:szCs w:val="22"/>
          <w:lang w:eastAsia="zh-CN"/>
        </w:rPr>
        <w:t>multi-modality awareness for XR application and provide some considerations.</w:t>
      </w:r>
    </w:p>
    <w:p w14:paraId="745C512A" w14:textId="0ADC485E" w:rsidR="0011334B" w:rsidRPr="004F2438" w:rsidRDefault="0073680F" w:rsidP="004F2438">
      <w:pPr>
        <w:pStyle w:val="1"/>
        <w:numPr>
          <w:ilvl w:val="0"/>
          <w:numId w:val="7"/>
        </w:numPr>
        <w:tabs>
          <w:tab w:val="clear" w:pos="432"/>
        </w:tabs>
        <w:spacing w:line="240" w:lineRule="auto"/>
        <w:ind w:left="1134" w:hanging="1134"/>
        <w:rPr>
          <w:rFonts w:eastAsia="宋体"/>
          <w:lang w:val="en-US"/>
        </w:rPr>
      </w:pPr>
      <w:r>
        <w:rPr>
          <w:rFonts w:eastAsia="宋体"/>
          <w:lang w:val="en-US"/>
        </w:rPr>
        <w:t>Discussion</w:t>
      </w:r>
      <w:r w:rsidR="00573E26" w:rsidRPr="004F2438">
        <w:rPr>
          <w:rFonts w:cs="Arial"/>
          <w:b/>
          <w:bCs/>
          <w:szCs w:val="22"/>
          <w:lang w:eastAsia="ja-JP"/>
        </w:rPr>
        <w:t xml:space="preserve"> </w:t>
      </w:r>
    </w:p>
    <w:p w14:paraId="02CB743A" w14:textId="7541B58D" w:rsidR="004D1C99" w:rsidRDefault="008447A6" w:rsidP="004D1C99">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sidR="005652C8">
        <w:rPr>
          <w:rFonts w:ascii="Times New Roman" w:eastAsia="宋体" w:hAnsi="Times New Roman"/>
          <w:szCs w:val="22"/>
          <w:lang w:eastAsia="zh-CN"/>
        </w:rPr>
        <w:t xml:space="preserve">t </w:t>
      </w:r>
      <w:r>
        <w:rPr>
          <w:rFonts w:ascii="Times New Roman" w:eastAsia="宋体" w:hAnsi="Times New Roman" w:hint="eastAsia"/>
          <w:szCs w:val="22"/>
          <w:lang w:eastAsia="zh-CN"/>
        </w:rPr>
        <w:t xml:space="preserve">is </w:t>
      </w:r>
      <w:r w:rsidR="005652C8">
        <w:rPr>
          <w:rFonts w:ascii="Times New Roman" w:eastAsia="宋体" w:hAnsi="Times New Roman"/>
          <w:szCs w:val="22"/>
          <w:lang w:eastAsia="zh-CN"/>
        </w:rPr>
        <w:t>state</w:t>
      </w:r>
      <w:r>
        <w:rPr>
          <w:rFonts w:ascii="Times New Roman" w:eastAsia="宋体" w:hAnsi="Times New Roman" w:hint="eastAsia"/>
          <w:szCs w:val="22"/>
          <w:lang w:eastAsia="zh-CN"/>
        </w:rPr>
        <w:t>d in TS23.501</w:t>
      </w:r>
      <w:r w:rsidR="005652C8">
        <w:rPr>
          <w:rFonts w:ascii="Times New Roman" w:eastAsia="宋体" w:hAnsi="Times New Roman"/>
          <w:szCs w:val="22"/>
          <w:lang w:eastAsia="zh-CN"/>
        </w:rPr>
        <w:t xml:space="preserve"> that multi-modality service is </w:t>
      </w:r>
      <w:r w:rsidR="00B057DF">
        <w:rPr>
          <w:rFonts w:ascii="Times New Roman" w:eastAsia="宋体" w:hAnsi="Times New Roman"/>
          <w:szCs w:val="22"/>
          <w:lang w:eastAsia="zh-CN"/>
        </w:rPr>
        <w:t>a communication service including</w:t>
      </w:r>
      <w:r w:rsidR="005652C8">
        <w:rPr>
          <w:rFonts w:ascii="Times New Roman" w:eastAsia="宋体" w:hAnsi="Times New Roman"/>
          <w:szCs w:val="22"/>
          <w:lang w:eastAsia="zh-CN"/>
        </w:rPr>
        <w:t xml:space="preserve"> several interrelated data flows. In order to achieve multi-modal interaction, SA2 </w:t>
      </w:r>
      <w:r w:rsidR="005652C8">
        <w:rPr>
          <w:rFonts w:ascii="Times New Roman" w:eastAsia="宋体" w:hAnsi="Times New Roman" w:hint="eastAsia"/>
          <w:szCs w:val="22"/>
          <w:lang w:eastAsia="zh-CN"/>
        </w:rPr>
        <w:t xml:space="preserve">had </w:t>
      </w:r>
      <w:r w:rsidR="008171C7">
        <w:rPr>
          <w:rFonts w:ascii="Times New Roman" w:eastAsia="宋体" w:hAnsi="Times New Roman" w:hint="eastAsia"/>
          <w:szCs w:val="22"/>
          <w:lang w:eastAsia="zh-CN"/>
        </w:rPr>
        <w:t xml:space="preserve">agreed to </w:t>
      </w:r>
      <w:r w:rsidR="005652C8">
        <w:rPr>
          <w:rFonts w:ascii="Times New Roman" w:eastAsia="宋体" w:hAnsi="Times New Roman"/>
          <w:szCs w:val="22"/>
          <w:lang w:eastAsia="zh-CN"/>
        </w:rPr>
        <w:t>specif</w:t>
      </w:r>
      <w:r w:rsidR="008171C7">
        <w:rPr>
          <w:rFonts w:ascii="Times New Roman" w:eastAsia="宋体" w:hAnsi="Times New Roman" w:hint="eastAsia"/>
          <w:szCs w:val="22"/>
          <w:lang w:eastAsia="zh-CN"/>
        </w:rPr>
        <w:t>y</w:t>
      </w:r>
      <w:r w:rsidR="005652C8">
        <w:rPr>
          <w:rFonts w:ascii="Times New Roman" w:eastAsia="宋体" w:hAnsi="Times New Roman"/>
          <w:szCs w:val="22"/>
          <w:lang w:eastAsia="zh-CN"/>
        </w:rPr>
        <w:t xml:space="preserve"> the multi-modality service ID (MM-ID) to indicate the inter-dependence between different data flows in the multi-modality service. </w:t>
      </w:r>
      <w:r w:rsidR="005B1F9B">
        <w:rPr>
          <w:rFonts w:ascii="Times New Roman" w:eastAsia="宋体" w:hAnsi="Times New Roman" w:hint="eastAsia"/>
          <w:szCs w:val="22"/>
          <w:lang w:eastAsia="zh-CN"/>
        </w:rPr>
        <w:t>Therefore</w:t>
      </w:r>
      <w:r w:rsidR="005652C8">
        <w:rPr>
          <w:rFonts w:ascii="Times New Roman" w:eastAsia="宋体" w:hAnsi="Times New Roman"/>
          <w:szCs w:val="22"/>
          <w:lang w:eastAsia="zh-CN"/>
        </w:rPr>
        <w:t>, multi-modality service ID should be visible to RAN</w:t>
      </w:r>
      <w:r w:rsidR="005B1F9B">
        <w:rPr>
          <w:rFonts w:ascii="Times New Roman" w:eastAsia="宋体" w:hAnsi="Times New Roman" w:hint="eastAsia"/>
          <w:szCs w:val="22"/>
          <w:lang w:eastAsia="zh-CN"/>
        </w:rPr>
        <w:t xml:space="preserve"> to</w:t>
      </w:r>
      <w:r w:rsidR="005B1F9B" w:rsidRPr="005B1F9B">
        <w:rPr>
          <w:rFonts w:ascii="Times New Roman" w:eastAsia="宋体" w:hAnsi="Times New Roman"/>
          <w:szCs w:val="22"/>
          <w:lang w:eastAsia="zh-CN"/>
        </w:rPr>
        <w:t xml:space="preserve"> </w:t>
      </w:r>
      <w:r w:rsidR="005B1F9B">
        <w:rPr>
          <w:rFonts w:ascii="Times New Roman" w:eastAsia="宋体" w:hAnsi="Times New Roman"/>
          <w:szCs w:val="22"/>
          <w:lang w:eastAsia="zh-CN"/>
        </w:rPr>
        <w:t>indicate the inter-dependence</w:t>
      </w:r>
      <w:r w:rsidR="005B1F9B">
        <w:rPr>
          <w:rFonts w:ascii="Times New Roman" w:eastAsia="宋体" w:hAnsi="Times New Roman" w:hint="eastAsia"/>
          <w:szCs w:val="22"/>
          <w:lang w:eastAsia="zh-CN"/>
        </w:rPr>
        <w:t xml:space="preserve"> for </w:t>
      </w:r>
      <w:r w:rsidR="005B1F9B">
        <w:rPr>
          <w:rFonts w:ascii="Times New Roman" w:eastAsia="宋体" w:hAnsi="Times New Roman"/>
          <w:szCs w:val="22"/>
          <w:lang w:eastAsia="zh-CN"/>
        </w:rPr>
        <w:t>multi-modality services</w:t>
      </w:r>
      <w:r w:rsidR="00A41053">
        <w:rPr>
          <w:rFonts w:ascii="Times New Roman" w:eastAsia="宋体" w:hAnsi="Times New Roman"/>
          <w:szCs w:val="22"/>
          <w:lang w:eastAsia="zh-CN"/>
        </w:rPr>
        <w:t>.</w:t>
      </w:r>
      <w:r w:rsidR="005B1F9B">
        <w:rPr>
          <w:rFonts w:ascii="Times New Roman" w:eastAsia="宋体" w:hAnsi="Times New Roman" w:hint="eastAsia"/>
          <w:szCs w:val="22"/>
          <w:lang w:eastAsia="zh-CN"/>
        </w:rPr>
        <w:t xml:space="preserve"> </w:t>
      </w:r>
      <w:r w:rsidR="002C66B8">
        <w:rPr>
          <w:rFonts w:ascii="Times New Roman" w:eastAsia="宋体" w:hAnsi="Times New Roman"/>
          <w:szCs w:val="22"/>
          <w:lang w:eastAsia="zh-CN"/>
        </w:rPr>
        <w:t xml:space="preserve">In </w:t>
      </w:r>
      <w:r w:rsidR="000328E2">
        <w:rPr>
          <w:rFonts w:ascii="Times New Roman" w:eastAsia="宋体" w:hAnsi="Times New Roman"/>
          <w:szCs w:val="22"/>
          <w:lang w:eastAsia="zh-CN"/>
        </w:rPr>
        <w:t>addition</w:t>
      </w:r>
      <w:r w:rsidR="002C66B8">
        <w:rPr>
          <w:rFonts w:ascii="Times New Roman" w:eastAsia="宋体" w:hAnsi="Times New Roman"/>
          <w:szCs w:val="22"/>
          <w:lang w:eastAsia="zh-CN"/>
        </w:rPr>
        <w:t xml:space="preserve">, the synchronization between different media components is critical </w:t>
      </w:r>
      <w:r w:rsidR="00B057DF">
        <w:rPr>
          <w:rFonts w:ascii="Times New Roman" w:eastAsia="宋体" w:hAnsi="Times New Roman"/>
          <w:szCs w:val="22"/>
          <w:lang w:eastAsia="zh-CN"/>
        </w:rPr>
        <w:t xml:space="preserve">for </w:t>
      </w:r>
      <w:r w:rsidR="002C66B8">
        <w:rPr>
          <w:rFonts w:ascii="Times New Roman" w:eastAsia="宋体" w:hAnsi="Times New Roman"/>
          <w:szCs w:val="22"/>
          <w:lang w:eastAsia="zh-CN"/>
        </w:rPr>
        <w:t>satisf</w:t>
      </w:r>
      <w:r w:rsidR="00B057DF">
        <w:rPr>
          <w:rFonts w:ascii="Times New Roman" w:eastAsia="宋体" w:hAnsi="Times New Roman"/>
          <w:szCs w:val="22"/>
          <w:lang w:eastAsia="zh-CN"/>
        </w:rPr>
        <w:t>ying</w:t>
      </w:r>
      <w:r w:rsidR="002C66B8">
        <w:rPr>
          <w:rFonts w:ascii="Times New Roman" w:eastAsia="宋体" w:hAnsi="Times New Roman"/>
          <w:szCs w:val="22"/>
          <w:lang w:eastAsia="zh-CN"/>
        </w:rPr>
        <w:t xml:space="preserve"> user experience</w:t>
      </w:r>
      <w:r w:rsidR="00686A81">
        <w:rPr>
          <w:rFonts w:ascii="Times New Roman" w:eastAsia="宋体" w:hAnsi="Times New Roman"/>
          <w:szCs w:val="22"/>
          <w:lang w:eastAsia="zh-CN"/>
        </w:rPr>
        <w:t xml:space="preserve"> </w:t>
      </w:r>
      <w:r w:rsidR="00686A81">
        <w:rPr>
          <w:rFonts w:ascii="Times New Roman" w:eastAsia="宋体" w:hAnsi="Times New Roman" w:hint="eastAsia"/>
          <w:szCs w:val="22"/>
          <w:lang w:eastAsia="zh-CN"/>
        </w:rPr>
        <w:t>for</w:t>
      </w:r>
      <w:r w:rsidR="00686A81">
        <w:rPr>
          <w:rFonts w:ascii="Times New Roman" w:eastAsia="宋体" w:hAnsi="Times New Roman"/>
          <w:szCs w:val="22"/>
          <w:lang w:eastAsia="zh-CN"/>
        </w:rPr>
        <w:t xml:space="preserve"> multi-modality services</w:t>
      </w:r>
      <w:r w:rsidR="002C66B8">
        <w:rPr>
          <w:rFonts w:ascii="Times New Roman" w:eastAsia="宋体" w:hAnsi="Times New Roman"/>
          <w:szCs w:val="22"/>
          <w:lang w:eastAsia="zh-CN"/>
        </w:rPr>
        <w:t xml:space="preserve">. </w:t>
      </w:r>
      <w:r w:rsidR="004D1C99">
        <w:rPr>
          <w:rFonts w:ascii="Times New Roman" w:eastAsia="宋体" w:hAnsi="Times New Roman"/>
          <w:szCs w:val="22"/>
          <w:lang w:eastAsia="zh-CN"/>
        </w:rPr>
        <w:t>Per TR22.847, typical synchronization thresholds for immersive multi-modal VR applications are shown in Table I</w:t>
      </w:r>
      <w:r w:rsidR="002F01A5">
        <w:rPr>
          <w:rFonts w:ascii="Times New Roman" w:eastAsia="宋体" w:hAnsi="Times New Roman"/>
          <w:szCs w:val="22"/>
          <w:lang w:eastAsia="zh-CN"/>
        </w:rPr>
        <w:t xml:space="preserve"> [1]</w:t>
      </w:r>
      <w:r w:rsidR="004D1C99">
        <w:rPr>
          <w:rFonts w:ascii="Times New Roman" w:eastAsia="宋体" w:hAnsi="Times New Roman"/>
          <w:szCs w:val="22"/>
          <w:lang w:eastAsia="zh-CN"/>
        </w:rPr>
        <w:t>.</w:t>
      </w:r>
    </w:p>
    <w:p w14:paraId="52368673" w14:textId="74DEEB0A" w:rsidR="004D1C99" w:rsidRDefault="004D1C99" w:rsidP="004D1C99">
      <w:pPr>
        <w:overflowPunct w:val="0"/>
        <w:autoSpaceDE w:val="0"/>
        <w:autoSpaceDN w:val="0"/>
        <w:adjustRightInd w:val="0"/>
        <w:spacing w:after="0" w:line="360" w:lineRule="auto"/>
        <w:jc w:val="center"/>
        <w:textAlignment w:val="baseline"/>
        <w:rPr>
          <w:rFonts w:ascii="Times New Roman" w:eastAsia="宋体" w:hAnsi="Times New Roman"/>
          <w:szCs w:val="22"/>
          <w:lang w:eastAsia="zh-CN"/>
        </w:rPr>
      </w:pPr>
      <w:r>
        <w:rPr>
          <w:rFonts w:ascii="Times New Roman" w:eastAsia="宋体" w:hAnsi="Times New Roman"/>
          <w:szCs w:val="22"/>
          <w:lang w:eastAsia="zh-CN"/>
        </w:rPr>
        <w:t>Table I</w:t>
      </w:r>
      <w:r w:rsidR="002F01A5">
        <w:rPr>
          <w:rFonts w:ascii="Times New Roman" w:eastAsia="宋体" w:hAnsi="Times New Roman"/>
          <w:szCs w:val="22"/>
          <w:lang w:eastAsia="zh-CN"/>
        </w:rPr>
        <w:t>.</w:t>
      </w:r>
      <w:r>
        <w:rPr>
          <w:rFonts w:ascii="Times New Roman" w:eastAsia="宋体" w:hAnsi="Times New Roman"/>
          <w:szCs w:val="22"/>
          <w:lang w:eastAsia="zh-CN"/>
        </w:rPr>
        <w:t xml:space="preserve"> Synchronization thresholds for immersive multi-modal VR applications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4D1C99" w:rsidRPr="004D1C99" w14:paraId="4E68F8F4" w14:textId="77777777" w:rsidTr="00190ACC">
        <w:trPr>
          <w:jc w:val="center"/>
        </w:trPr>
        <w:tc>
          <w:tcPr>
            <w:tcW w:w="2410" w:type="dxa"/>
            <w:shd w:val="clear" w:color="auto" w:fill="auto"/>
          </w:tcPr>
          <w:p w14:paraId="10D0B828"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b/>
                <w:sz w:val="20"/>
                <w:lang w:val="en-US" w:eastAsia="zh-CN"/>
              </w:rPr>
            </w:pPr>
          </w:p>
        </w:tc>
        <w:tc>
          <w:tcPr>
            <w:tcW w:w="5528" w:type="dxa"/>
            <w:gridSpan w:val="2"/>
            <w:shd w:val="clear" w:color="auto" w:fill="auto"/>
          </w:tcPr>
          <w:p w14:paraId="3235A0DC"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b/>
                <w:sz w:val="20"/>
                <w:lang w:val="en-US" w:eastAsia="zh-CN"/>
              </w:rPr>
            </w:pPr>
            <w:r w:rsidRPr="004D1C99">
              <w:rPr>
                <w:rFonts w:ascii="Times New Roman" w:eastAsia="Times New Roman" w:hAnsi="Times New Roman"/>
                <w:sz w:val="20"/>
                <w:lang w:val="en-US" w:eastAsia="zh-CN"/>
              </w:rPr>
              <w:t xml:space="preserve">synchronization </w:t>
            </w:r>
            <w:r w:rsidRPr="004D1C99">
              <w:rPr>
                <w:rFonts w:ascii="Times New Roman" w:eastAsia="仿宋" w:hAnsi="Times New Roman"/>
                <w:b/>
                <w:sz w:val="20"/>
                <w:lang w:val="en-US" w:eastAsia="zh-CN"/>
              </w:rPr>
              <w:t>threshold</w:t>
            </w:r>
            <w:r w:rsidRPr="004D1C99">
              <w:rPr>
                <w:rFonts w:ascii="Times New Roman" w:eastAsia="Times New Roman" w:hAnsi="Times New Roman"/>
                <w:sz w:val="20"/>
                <w:lang w:val="en-US" w:eastAsia="zh-CN"/>
              </w:rPr>
              <w:t xml:space="preserve"> (note 1)</w:t>
            </w:r>
          </w:p>
        </w:tc>
      </w:tr>
      <w:tr w:rsidR="004D1C99" w:rsidRPr="004D1C99" w14:paraId="3E9B02FD" w14:textId="77777777" w:rsidTr="00190ACC">
        <w:trPr>
          <w:jc w:val="center"/>
        </w:trPr>
        <w:tc>
          <w:tcPr>
            <w:tcW w:w="2410" w:type="dxa"/>
            <w:shd w:val="clear" w:color="auto" w:fill="auto"/>
          </w:tcPr>
          <w:p w14:paraId="2C238B19"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b/>
                <w:sz w:val="20"/>
                <w:lang w:val="en-US" w:eastAsia="zh-CN"/>
              </w:rPr>
            </w:pPr>
            <w:r w:rsidRPr="004D1C99">
              <w:rPr>
                <w:rFonts w:ascii="Times New Roman" w:eastAsia="仿宋" w:hAnsi="Times New Roman"/>
                <w:b/>
                <w:sz w:val="20"/>
                <w:lang w:val="en-US" w:eastAsia="zh-CN"/>
              </w:rPr>
              <w:t>audio-tactile</w:t>
            </w:r>
          </w:p>
        </w:tc>
        <w:tc>
          <w:tcPr>
            <w:tcW w:w="2693" w:type="dxa"/>
            <w:shd w:val="clear" w:color="auto" w:fill="auto"/>
          </w:tcPr>
          <w:p w14:paraId="6A9C0B7B"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t>audio delay:</w:t>
            </w:r>
          </w:p>
          <w:p w14:paraId="7F715FDF"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t>50 ms</w:t>
            </w:r>
          </w:p>
        </w:tc>
        <w:tc>
          <w:tcPr>
            <w:tcW w:w="2835" w:type="dxa"/>
            <w:shd w:val="clear" w:color="auto" w:fill="auto"/>
          </w:tcPr>
          <w:p w14:paraId="3B77E752"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t>tactile delay:</w:t>
            </w:r>
          </w:p>
          <w:p w14:paraId="01F211A1"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t>25 ms</w:t>
            </w:r>
          </w:p>
        </w:tc>
      </w:tr>
      <w:tr w:rsidR="004D1C99" w:rsidRPr="004D1C99" w14:paraId="7C245AD1" w14:textId="77777777" w:rsidTr="00190ACC">
        <w:trPr>
          <w:jc w:val="center"/>
        </w:trPr>
        <w:tc>
          <w:tcPr>
            <w:tcW w:w="2410" w:type="dxa"/>
            <w:shd w:val="clear" w:color="auto" w:fill="auto"/>
          </w:tcPr>
          <w:p w14:paraId="5BCE71E9"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b/>
                <w:sz w:val="20"/>
                <w:lang w:val="en-US" w:eastAsia="zh-CN"/>
              </w:rPr>
            </w:pPr>
            <w:r w:rsidRPr="004D1C99">
              <w:rPr>
                <w:rFonts w:ascii="Times New Roman" w:eastAsia="仿宋" w:hAnsi="Times New Roman"/>
                <w:b/>
                <w:sz w:val="20"/>
                <w:lang w:val="en-US" w:eastAsia="zh-CN"/>
              </w:rPr>
              <w:t>visual-tactile</w:t>
            </w:r>
          </w:p>
        </w:tc>
        <w:tc>
          <w:tcPr>
            <w:tcW w:w="2693" w:type="dxa"/>
            <w:shd w:val="clear" w:color="auto" w:fill="auto"/>
          </w:tcPr>
          <w:p w14:paraId="19F4EBDC"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t>visual delay:</w:t>
            </w:r>
          </w:p>
          <w:p w14:paraId="64092632"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lastRenderedPageBreak/>
              <w:t>15 ms</w:t>
            </w:r>
          </w:p>
        </w:tc>
        <w:tc>
          <w:tcPr>
            <w:tcW w:w="2835" w:type="dxa"/>
            <w:shd w:val="clear" w:color="auto" w:fill="auto"/>
          </w:tcPr>
          <w:p w14:paraId="4E0B2CBF"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lastRenderedPageBreak/>
              <w:t>tactile delay:</w:t>
            </w:r>
          </w:p>
          <w:p w14:paraId="1DC07A66" w14:textId="77777777" w:rsidR="004D1C99" w:rsidRPr="004D1C99" w:rsidRDefault="004D1C99" w:rsidP="00190ACC">
            <w:pPr>
              <w:overflowPunct w:val="0"/>
              <w:autoSpaceDE w:val="0"/>
              <w:autoSpaceDN w:val="0"/>
              <w:adjustRightInd w:val="0"/>
              <w:snapToGrid w:val="0"/>
              <w:spacing w:after="0" w:line="240" w:lineRule="auto"/>
              <w:textAlignment w:val="baseline"/>
              <w:rPr>
                <w:rFonts w:ascii="Times New Roman" w:eastAsia="仿宋" w:hAnsi="Times New Roman"/>
                <w:sz w:val="20"/>
                <w:lang w:val="en-US" w:eastAsia="zh-CN"/>
              </w:rPr>
            </w:pPr>
            <w:r w:rsidRPr="004D1C99">
              <w:rPr>
                <w:rFonts w:ascii="Times New Roman" w:eastAsia="仿宋" w:hAnsi="Times New Roman"/>
                <w:sz w:val="20"/>
                <w:lang w:val="en-US" w:eastAsia="zh-CN"/>
              </w:rPr>
              <w:lastRenderedPageBreak/>
              <w:t>50 ms</w:t>
            </w:r>
          </w:p>
        </w:tc>
      </w:tr>
      <w:tr w:rsidR="004D1C99" w:rsidRPr="004D1C99" w14:paraId="00E473E1" w14:textId="77777777" w:rsidTr="00190ACC">
        <w:trPr>
          <w:jc w:val="center"/>
        </w:trPr>
        <w:tc>
          <w:tcPr>
            <w:tcW w:w="7938" w:type="dxa"/>
            <w:gridSpan w:val="3"/>
            <w:shd w:val="clear" w:color="auto" w:fill="auto"/>
          </w:tcPr>
          <w:p w14:paraId="19BCF3DF" w14:textId="77777777" w:rsidR="004D1C99" w:rsidRPr="004D1C99" w:rsidRDefault="004D1C99" w:rsidP="00190ACC">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val="en-US" w:eastAsia="zh-CN"/>
              </w:rPr>
            </w:pPr>
            <w:r w:rsidRPr="004D1C99">
              <w:rPr>
                <w:rFonts w:ascii="Arial" w:eastAsia="Times New Roman" w:hAnsi="Arial"/>
                <w:sz w:val="18"/>
                <w:lang w:val="en-US" w:eastAsia="zh-CN"/>
              </w:rPr>
              <w:lastRenderedPageBreak/>
              <w:t>NOTE 1:  For each media component, “delay” refers to the case where that media component is delayed compared to the other.</w:t>
            </w:r>
          </w:p>
        </w:tc>
      </w:tr>
    </w:tbl>
    <w:p w14:paraId="7373BB37" w14:textId="5178918E" w:rsidR="004D1C99" w:rsidRPr="004D1C99" w:rsidRDefault="004D1C99" w:rsidP="004D1C99">
      <w:pPr>
        <w:overflowPunct w:val="0"/>
        <w:autoSpaceDE w:val="0"/>
        <w:autoSpaceDN w:val="0"/>
        <w:adjustRightInd w:val="0"/>
        <w:spacing w:before="180" w:line="360" w:lineRule="auto"/>
        <w:jc w:val="both"/>
        <w:textAlignment w:val="baseline"/>
        <w:rPr>
          <w:rFonts w:ascii="Times New Roman" w:eastAsia="宋体" w:hAnsi="Times New Roman"/>
          <w:szCs w:val="22"/>
          <w:lang w:val="en-US" w:eastAsia="zh-CN"/>
        </w:rPr>
      </w:pPr>
      <w:r>
        <w:rPr>
          <w:rFonts w:ascii="Times New Roman" w:eastAsia="宋体" w:hAnsi="Times New Roman" w:hint="eastAsia"/>
          <w:szCs w:val="22"/>
          <w:lang w:val="en-US" w:eastAsia="zh-CN"/>
        </w:rPr>
        <w:t>I</w:t>
      </w:r>
      <w:r>
        <w:rPr>
          <w:rFonts w:ascii="Times New Roman" w:eastAsia="宋体" w:hAnsi="Times New Roman"/>
          <w:szCs w:val="22"/>
          <w:lang w:val="en-US" w:eastAsia="zh-CN"/>
        </w:rPr>
        <w:t>t can be observed that the delay between two or more media component</w:t>
      </w:r>
      <w:r w:rsidR="00BA1B6C">
        <w:rPr>
          <w:rFonts w:ascii="Times New Roman" w:eastAsia="宋体" w:hAnsi="Times New Roman" w:hint="eastAsia"/>
          <w:szCs w:val="22"/>
          <w:lang w:val="en-US" w:eastAsia="zh-CN"/>
        </w:rPr>
        <w:t>s</w:t>
      </w:r>
      <w:r>
        <w:rPr>
          <w:rFonts w:ascii="Times New Roman" w:eastAsia="宋体" w:hAnsi="Times New Roman"/>
          <w:szCs w:val="22"/>
          <w:lang w:val="en-US" w:eastAsia="zh-CN"/>
        </w:rPr>
        <w:t xml:space="preserve"> should </w:t>
      </w:r>
      <w:r w:rsidR="00B057DF">
        <w:rPr>
          <w:rFonts w:ascii="Times New Roman" w:eastAsia="宋体" w:hAnsi="Times New Roman"/>
          <w:szCs w:val="22"/>
          <w:lang w:val="en-US" w:eastAsia="zh-CN"/>
        </w:rPr>
        <w:t xml:space="preserve">be </w:t>
      </w:r>
      <w:r>
        <w:rPr>
          <w:rFonts w:ascii="Times New Roman" w:eastAsia="宋体" w:hAnsi="Times New Roman"/>
          <w:szCs w:val="22"/>
          <w:lang w:val="en-US" w:eastAsia="zh-CN"/>
        </w:rPr>
        <w:t xml:space="preserve">less than the certain latency KPI. </w:t>
      </w:r>
      <w:r w:rsidR="0011208A" w:rsidRPr="0011208A">
        <w:rPr>
          <w:rFonts w:ascii="Times New Roman" w:eastAsia="宋体" w:hAnsi="Times New Roman"/>
          <w:szCs w:val="22"/>
          <w:lang w:val="en-US" w:eastAsia="zh-CN"/>
        </w:rPr>
        <w:t xml:space="preserve"> </w:t>
      </w:r>
      <w:r w:rsidR="00370161" w:rsidRPr="0011208A">
        <w:rPr>
          <w:rFonts w:ascii="Times New Roman" w:eastAsia="宋体" w:hAnsi="Times New Roman"/>
          <w:szCs w:val="22"/>
          <w:lang w:val="en-US" w:eastAsia="zh-CN"/>
        </w:rPr>
        <w:t>Theoretically,</w:t>
      </w:r>
      <w:r w:rsidR="00370161">
        <w:rPr>
          <w:rFonts w:ascii="Times New Roman" w:eastAsia="宋体" w:hAnsi="Times New Roman"/>
          <w:szCs w:val="22"/>
          <w:lang w:val="en-US" w:eastAsia="zh-CN"/>
        </w:rPr>
        <w:t xml:space="preserve"> the </w:t>
      </w:r>
      <w:r w:rsidR="00BF6902">
        <w:rPr>
          <w:rFonts w:ascii="Times New Roman" w:eastAsia="宋体" w:hAnsi="Times New Roman"/>
          <w:szCs w:val="22"/>
          <w:lang w:val="en-US" w:eastAsia="zh-CN"/>
        </w:rPr>
        <w:t xml:space="preserve">presences and </w:t>
      </w:r>
      <w:r w:rsidR="00370161">
        <w:rPr>
          <w:rFonts w:ascii="Times New Roman" w:eastAsia="宋体" w:hAnsi="Times New Roman"/>
          <w:szCs w:val="22"/>
          <w:lang w:val="en-US" w:eastAsia="zh-CN"/>
        </w:rPr>
        <w:t>realism of user</w:t>
      </w:r>
      <w:r w:rsidR="00BF6902">
        <w:rPr>
          <w:rFonts w:ascii="Times New Roman" w:eastAsia="宋体" w:hAnsi="Times New Roman"/>
          <w:szCs w:val="22"/>
          <w:lang w:val="en-US" w:eastAsia="zh-CN"/>
        </w:rPr>
        <w:t>s</w:t>
      </w:r>
      <w:r w:rsidR="00370161">
        <w:rPr>
          <w:rFonts w:ascii="Times New Roman" w:eastAsia="宋体" w:hAnsi="Times New Roman"/>
          <w:szCs w:val="22"/>
          <w:lang w:val="en-US" w:eastAsia="zh-CN"/>
        </w:rPr>
        <w:t xml:space="preserve"> </w:t>
      </w:r>
      <w:r w:rsidR="00370161">
        <w:rPr>
          <w:rFonts w:ascii="Times New Roman" w:eastAsia="宋体" w:hAnsi="Times New Roman" w:hint="eastAsia"/>
          <w:szCs w:val="22"/>
          <w:lang w:val="en-US" w:eastAsia="zh-CN"/>
        </w:rPr>
        <w:t>may be</w:t>
      </w:r>
      <w:r w:rsidR="00370161">
        <w:rPr>
          <w:rFonts w:ascii="Times New Roman" w:eastAsia="宋体" w:hAnsi="Times New Roman"/>
          <w:szCs w:val="22"/>
          <w:lang w:val="en-US" w:eastAsia="zh-CN"/>
        </w:rPr>
        <w:t xml:space="preserve"> decrease</w:t>
      </w:r>
      <w:r w:rsidR="00370161">
        <w:rPr>
          <w:rFonts w:ascii="Times New Roman" w:eastAsia="宋体" w:hAnsi="Times New Roman" w:hint="eastAsia"/>
          <w:szCs w:val="22"/>
          <w:lang w:val="en-US" w:eastAsia="zh-CN"/>
        </w:rPr>
        <w:t xml:space="preserve">d </w:t>
      </w:r>
      <w:r w:rsidR="00A41053">
        <w:rPr>
          <w:rFonts w:ascii="Times New Roman" w:eastAsia="宋体" w:hAnsi="Times New Roman"/>
          <w:szCs w:val="22"/>
          <w:lang w:val="en-US" w:eastAsia="zh-CN"/>
        </w:rPr>
        <w:t>with</w:t>
      </w:r>
      <w:r w:rsidR="000328E2">
        <w:rPr>
          <w:rFonts w:ascii="Times New Roman" w:eastAsia="宋体" w:hAnsi="Times New Roman"/>
          <w:szCs w:val="22"/>
          <w:lang w:val="en-US" w:eastAsia="zh-CN"/>
        </w:rPr>
        <w:t xml:space="preserve"> </w:t>
      </w:r>
      <w:r>
        <w:rPr>
          <w:rFonts w:ascii="Times New Roman" w:eastAsia="宋体" w:hAnsi="Times New Roman"/>
          <w:szCs w:val="22"/>
          <w:lang w:val="en-US" w:eastAsia="zh-CN"/>
        </w:rPr>
        <w:t xml:space="preserve">the increase of asynchrony between </w:t>
      </w:r>
      <w:r w:rsidR="00BF6902">
        <w:rPr>
          <w:rFonts w:ascii="Times New Roman" w:eastAsia="宋体" w:hAnsi="Times New Roman"/>
          <w:szCs w:val="22"/>
          <w:lang w:val="en-US" w:eastAsia="zh-CN"/>
        </w:rPr>
        <w:t>different modalities</w:t>
      </w:r>
      <w:r>
        <w:rPr>
          <w:rFonts w:ascii="Times New Roman" w:eastAsia="宋体" w:hAnsi="Times New Roman"/>
          <w:szCs w:val="22"/>
          <w:lang w:val="en-US" w:eastAsia="zh-CN"/>
        </w:rPr>
        <w:t xml:space="preserve">. Therefore, </w:t>
      </w:r>
      <w:r w:rsidR="000328E2">
        <w:rPr>
          <w:rFonts w:ascii="Times New Roman" w:eastAsia="宋体" w:hAnsi="Times New Roman" w:hint="eastAsia"/>
          <w:szCs w:val="22"/>
          <w:lang w:val="en-US" w:eastAsia="zh-CN"/>
        </w:rPr>
        <w:t xml:space="preserve">from the </w:t>
      </w:r>
      <w:r w:rsidR="000328E2">
        <w:rPr>
          <w:rFonts w:ascii="Times New Roman" w:eastAsia="宋体" w:hAnsi="Times New Roman"/>
          <w:szCs w:val="22"/>
          <w:lang w:val="en-US" w:eastAsia="zh-CN"/>
        </w:rPr>
        <w:t>perspective</w:t>
      </w:r>
      <w:r w:rsidR="000328E2">
        <w:rPr>
          <w:rFonts w:ascii="Times New Roman" w:eastAsia="宋体" w:hAnsi="Times New Roman" w:hint="eastAsia"/>
          <w:szCs w:val="22"/>
          <w:lang w:val="en-US" w:eastAsia="zh-CN"/>
        </w:rPr>
        <w:t xml:space="preserve"> of RAN, </w:t>
      </w:r>
      <w:r>
        <w:rPr>
          <w:rFonts w:ascii="Times New Roman" w:eastAsia="宋体" w:hAnsi="Times New Roman"/>
          <w:szCs w:val="22"/>
          <w:lang w:eastAsia="zh-CN"/>
        </w:rPr>
        <w:t xml:space="preserve">it is essential to </w:t>
      </w:r>
      <w:r w:rsidR="00A41053">
        <w:rPr>
          <w:rFonts w:ascii="Times New Roman" w:eastAsia="宋体" w:hAnsi="Times New Roman"/>
          <w:szCs w:val="22"/>
          <w:lang w:eastAsia="zh-CN"/>
        </w:rPr>
        <w:t xml:space="preserve">be </w:t>
      </w:r>
      <w:r>
        <w:rPr>
          <w:rFonts w:ascii="Times New Roman" w:eastAsia="宋体" w:hAnsi="Times New Roman"/>
          <w:szCs w:val="22"/>
          <w:lang w:eastAsia="zh-CN"/>
        </w:rPr>
        <w:t>aware of the synchronization threshold between multiple media components to achieve the requirements of immersive multiple</w:t>
      </w:r>
      <w:r w:rsidR="00B057DF">
        <w:rPr>
          <w:rFonts w:ascii="Times New Roman" w:eastAsia="宋体" w:hAnsi="Times New Roman"/>
          <w:szCs w:val="22"/>
          <w:lang w:eastAsia="zh-CN"/>
        </w:rPr>
        <w:t>-</w:t>
      </w:r>
      <w:r>
        <w:rPr>
          <w:rFonts w:ascii="Times New Roman" w:eastAsia="宋体" w:hAnsi="Times New Roman"/>
          <w:szCs w:val="22"/>
          <w:lang w:eastAsia="zh-CN"/>
        </w:rPr>
        <w:t>modal XR services.</w:t>
      </w:r>
    </w:p>
    <w:p w14:paraId="663B539E" w14:textId="3D0963BE" w:rsidR="00B36C5C" w:rsidRDefault="00B36C5C" w:rsidP="00B36C5C">
      <w:pPr>
        <w:overflowPunct w:val="0"/>
        <w:autoSpaceDE w:val="0"/>
        <w:autoSpaceDN w:val="0"/>
        <w:adjustRightInd w:val="0"/>
        <w:spacing w:line="360" w:lineRule="auto"/>
        <w:jc w:val="both"/>
        <w:textAlignment w:val="baseline"/>
        <w:rPr>
          <w:rFonts w:eastAsia="等线"/>
          <w:b/>
          <w:bCs/>
          <w:szCs w:val="22"/>
          <w:lang w:eastAsia="zh-CN"/>
        </w:rPr>
      </w:pPr>
      <w:r w:rsidRPr="000C7E3D">
        <w:rPr>
          <w:b/>
          <w:bCs/>
        </w:rPr>
        <w:t xml:space="preserve">Proposal </w:t>
      </w:r>
      <w:r>
        <w:rPr>
          <w:b/>
          <w:bCs/>
        </w:rPr>
        <w:t>1</w:t>
      </w:r>
      <w:r w:rsidRPr="00746262">
        <w:rPr>
          <w:rFonts w:eastAsia="等线"/>
          <w:b/>
          <w:bCs/>
          <w:szCs w:val="22"/>
          <w:lang w:eastAsia="zh-CN"/>
        </w:rPr>
        <w:t>:</w:t>
      </w:r>
      <w:r>
        <w:rPr>
          <w:rFonts w:eastAsia="等线"/>
          <w:b/>
          <w:bCs/>
          <w:szCs w:val="22"/>
          <w:lang w:eastAsia="zh-CN"/>
        </w:rPr>
        <w:t xml:space="preserve"> For multi-modality services, multi-modality service ID and synchronization threshold </w:t>
      </w:r>
      <w:r w:rsidR="00C05FF3">
        <w:rPr>
          <w:rFonts w:eastAsia="等线"/>
          <w:b/>
          <w:bCs/>
          <w:szCs w:val="22"/>
          <w:lang w:eastAsia="zh-CN"/>
        </w:rPr>
        <w:t xml:space="preserve">between multiple media components should be visible to RAN. </w:t>
      </w:r>
    </w:p>
    <w:p w14:paraId="2CAB8E6C" w14:textId="23FE5246" w:rsidR="00427DBA" w:rsidRDefault="004B63D6" w:rsidP="004F4AE4">
      <w:pPr>
        <w:overflowPunct w:val="0"/>
        <w:autoSpaceDE w:val="0"/>
        <w:autoSpaceDN w:val="0"/>
        <w:adjustRightInd w:val="0"/>
        <w:spacing w:line="360" w:lineRule="auto"/>
        <w:jc w:val="both"/>
        <w:textAlignment w:val="baseline"/>
        <w:rPr>
          <w:rFonts w:ascii="Times New Roman" w:eastAsia="宋体" w:hAnsi="Times New Roman"/>
          <w:szCs w:val="22"/>
          <w:lang w:val="en-US" w:eastAsia="zh-CN"/>
        </w:rPr>
      </w:pPr>
      <w:r w:rsidRPr="004B63D6">
        <w:rPr>
          <w:rFonts w:ascii="Times New Roman" w:eastAsia="宋体" w:hAnsi="Times New Roman" w:hint="eastAsia"/>
          <w:szCs w:val="22"/>
          <w:lang w:val="en-US" w:eastAsia="zh-CN"/>
        </w:rPr>
        <w:t>I</w:t>
      </w:r>
      <w:r w:rsidRPr="004B63D6">
        <w:rPr>
          <w:rFonts w:ascii="Times New Roman" w:eastAsia="宋体" w:hAnsi="Times New Roman"/>
          <w:szCs w:val="22"/>
          <w:lang w:val="en-US" w:eastAsia="zh-CN"/>
        </w:rPr>
        <w:t xml:space="preserve">n </w:t>
      </w:r>
      <w:r>
        <w:rPr>
          <w:rFonts w:ascii="Times New Roman" w:eastAsia="宋体" w:hAnsi="Times New Roman"/>
          <w:szCs w:val="22"/>
          <w:lang w:val="en-US" w:eastAsia="zh-CN"/>
        </w:rPr>
        <w:t>last SA2 me</w:t>
      </w:r>
      <w:r w:rsidR="00F122BB">
        <w:rPr>
          <w:rFonts w:ascii="Times New Roman" w:eastAsia="宋体" w:hAnsi="Times New Roman"/>
          <w:szCs w:val="22"/>
          <w:lang w:val="en-US" w:eastAsia="zh-CN"/>
        </w:rPr>
        <w:t>eting, it ha</w:t>
      </w:r>
      <w:r w:rsidR="00B24B90">
        <w:rPr>
          <w:rFonts w:ascii="Times New Roman" w:eastAsia="宋体" w:hAnsi="Times New Roman" w:hint="eastAsia"/>
          <w:szCs w:val="22"/>
          <w:lang w:val="en-US" w:eastAsia="zh-CN"/>
        </w:rPr>
        <w:t>d</w:t>
      </w:r>
      <w:r w:rsidR="00F122BB">
        <w:rPr>
          <w:rFonts w:ascii="Times New Roman" w:eastAsia="宋体" w:hAnsi="Times New Roman"/>
          <w:szCs w:val="22"/>
          <w:lang w:val="en-US" w:eastAsia="zh-CN"/>
        </w:rPr>
        <w:t xml:space="preserve"> agreed that </w:t>
      </w:r>
      <w:r w:rsidR="00F122BB">
        <w:rPr>
          <w:rFonts w:ascii="Times New Roman" w:eastAsia="宋体" w:hAnsi="Times New Roman" w:hint="eastAsia"/>
          <w:szCs w:val="22"/>
          <w:lang w:val="en-US" w:eastAsia="zh-CN"/>
        </w:rPr>
        <w:t>flow</w:t>
      </w:r>
      <w:r w:rsidR="00F122BB">
        <w:rPr>
          <w:rFonts w:ascii="Times New Roman" w:eastAsia="宋体" w:hAnsi="Times New Roman"/>
          <w:szCs w:val="22"/>
          <w:lang w:val="en-US" w:eastAsia="zh-CN"/>
        </w:rPr>
        <w:t xml:space="preserve"> direction, periodicity and N6 jitter information in TSCAI are applicable to XR services. </w:t>
      </w:r>
      <w:r w:rsidR="004F4AE4">
        <w:rPr>
          <w:rFonts w:ascii="Times New Roman" w:eastAsia="宋体" w:hAnsi="Times New Roman"/>
          <w:szCs w:val="22"/>
          <w:lang w:val="en-US" w:eastAsia="zh-CN"/>
        </w:rPr>
        <w:t>Therefore, RAN needs to b</w:t>
      </w:r>
      <w:r w:rsidR="00427DBA">
        <w:rPr>
          <w:rFonts w:ascii="Times New Roman" w:eastAsia="宋体" w:hAnsi="Times New Roman"/>
          <w:szCs w:val="22"/>
          <w:lang w:val="en-US" w:eastAsia="zh-CN"/>
        </w:rPr>
        <w:t>e aware of the multi</w:t>
      </w:r>
      <w:r w:rsidR="004F4AE4">
        <w:rPr>
          <w:rFonts w:ascii="Times New Roman" w:eastAsia="宋体" w:hAnsi="Times New Roman"/>
          <w:szCs w:val="22"/>
          <w:lang w:val="en-US" w:eastAsia="zh-CN"/>
        </w:rPr>
        <w:t>-modality services</w:t>
      </w:r>
      <w:r w:rsidR="00427DBA">
        <w:rPr>
          <w:rFonts w:ascii="Times New Roman" w:eastAsia="宋体" w:hAnsi="Times New Roman"/>
          <w:szCs w:val="22"/>
          <w:lang w:val="en-US" w:eastAsia="zh-CN"/>
        </w:rPr>
        <w:t xml:space="preserve"> </w:t>
      </w:r>
      <w:r w:rsidR="00244ACE">
        <w:rPr>
          <w:rFonts w:ascii="Times New Roman" w:eastAsia="宋体" w:hAnsi="Times New Roman" w:hint="eastAsia"/>
          <w:szCs w:val="22"/>
          <w:lang w:val="en-US" w:eastAsia="zh-CN"/>
        </w:rPr>
        <w:t>in both</w:t>
      </w:r>
      <w:r w:rsidR="004F4AE4">
        <w:rPr>
          <w:rFonts w:ascii="Times New Roman" w:eastAsia="宋体" w:hAnsi="Times New Roman"/>
          <w:szCs w:val="22"/>
          <w:lang w:val="en-US" w:eastAsia="zh-CN"/>
        </w:rPr>
        <w:t xml:space="preserve"> UL and DL</w:t>
      </w:r>
      <w:r w:rsidR="00244ACE">
        <w:rPr>
          <w:rFonts w:ascii="Times New Roman" w:eastAsia="宋体" w:hAnsi="Times New Roman" w:hint="eastAsia"/>
          <w:szCs w:val="22"/>
          <w:lang w:val="en-US" w:eastAsia="zh-CN"/>
        </w:rPr>
        <w:t xml:space="preserve"> direction</w:t>
      </w:r>
      <w:r w:rsidR="004F4AE4">
        <w:rPr>
          <w:rFonts w:ascii="Times New Roman" w:eastAsia="宋体" w:hAnsi="Times New Roman"/>
          <w:szCs w:val="22"/>
          <w:lang w:val="en-US" w:eastAsia="zh-CN"/>
        </w:rPr>
        <w:t xml:space="preserve">. </w:t>
      </w:r>
      <w:r w:rsidR="00B24B90">
        <w:rPr>
          <w:rFonts w:ascii="Times New Roman" w:eastAsia="宋体" w:hAnsi="Times New Roman" w:hint="eastAsia"/>
          <w:szCs w:val="22"/>
          <w:lang w:val="en-US" w:eastAsia="zh-CN"/>
        </w:rPr>
        <w:t xml:space="preserve">The core network may provide </w:t>
      </w:r>
      <w:r w:rsidR="004F4AE4">
        <w:rPr>
          <w:rFonts w:ascii="Times New Roman" w:eastAsia="宋体" w:hAnsi="Times New Roman"/>
          <w:szCs w:val="22"/>
          <w:lang w:val="en-US" w:eastAsia="zh-CN"/>
        </w:rPr>
        <w:t xml:space="preserve">the multi-modality information </w:t>
      </w:r>
      <w:r w:rsidR="00B24B90">
        <w:rPr>
          <w:rFonts w:ascii="Times New Roman" w:eastAsia="宋体" w:hAnsi="Times New Roman" w:hint="eastAsia"/>
          <w:szCs w:val="22"/>
          <w:lang w:val="en-US" w:eastAsia="zh-CN"/>
        </w:rPr>
        <w:t>like the mechanism in Rel-18 XR</w:t>
      </w:r>
      <w:r w:rsidR="009779AB">
        <w:rPr>
          <w:rFonts w:ascii="Times New Roman" w:eastAsia="宋体" w:hAnsi="Times New Roman" w:hint="eastAsia"/>
          <w:szCs w:val="22"/>
          <w:lang w:val="en-US" w:eastAsia="zh-CN"/>
        </w:rPr>
        <w:t xml:space="preserve">. </w:t>
      </w:r>
      <w:r w:rsidR="009779AB">
        <w:rPr>
          <w:rFonts w:ascii="Times New Roman" w:eastAsia="宋体" w:hAnsi="Times New Roman"/>
          <w:szCs w:val="22"/>
          <w:lang w:val="en-US" w:eastAsia="zh-CN"/>
        </w:rPr>
        <w:t>G</w:t>
      </w:r>
      <w:r w:rsidR="009779AB">
        <w:rPr>
          <w:rFonts w:ascii="Times New Roman" w:eastAsia="宋体" w:hAnsi="Times New Roman" w:hint="eastAsia"/>
          <w:szCs w:val="22"/>
          <w:lang w:val="en-US" w:eastAsia="zh-CN"/>
        </w:rPr>
        <w:t xml:space="preserve">iven that the uplink assistance information </w:t>
      </w:r>
      <w:r w:rsidR="009779AB">
        <w:rPr>
          <w:rFonts w:ascii="Times New Roman" w:eastAsia="宋体" w:hAnsi="Times New Roman"/>
          <w:szCs w:val="22"/>
          <w:lang w:val="en-US" w:eastAsia="zh-CN"/>
        </w:rPr>
        <w:t>usually</w:t>
      </w:r>
      <w:r w:rsidR="009779AB">
        <w:rPr>
          <w:rFonts w:ascii="Times New Roman" w:eastAsia="宋体" w:hAnsi="Times New Roman" w:hint="eastAsia"/>
          <w:szCs w:val="22"/>
          <w:lang w:val="en-US" w:eastAsia="zh-CN"/>
        </w:rPr>
        <w:t xml:space="preserve"> not included in the information from core network, </w:t>
      </w:r>
      <w:r w:rsidR="004F4AE4">
        <w:rPr>
          <w:rFonts w:ascii="Times New Roman" w:eastAsia="宋体" w:hAnsi="Times New Roman"/>
          <w:szCs w:val="22"/>
          <w:lang w:val="en-US" w:eastAsia="zh-CN"/>
        </w:rPr>
        <w:t xml:space="preserve">the </w:t>
      </w:r>
      <w:r w:rsidR="009779AB">
        <w:rPr>
          <w:rFonts w:ascii="Times New Roman" w:eastAsia="宋体" w:hAnsi="Times New Roman" w:hint="eastAsia"/>
          <w:szCs w:val="22"/>
          <w:lang w:val="en-US" w:eastAsia="zh-CN"/>
        </w:rPr>
        <w:t xml:space="preserve">Rel-19 XR </w:t>
      </w:r>
      <w:r w:rsidR="004F4AE4">
        <w:rPr>
          <w:rFonts w:ascii="Times New Roman" w:eastAsia="宋体" w:hAnsi="Times New Roman"/>
          <w:szCs w:val="22"/>
          <w:lang w:val="en-US" w:eastAsia="zh-CN"/>
        </w:rPr>
        <w:t>UE can also provide UL assistance information to the network. Specifically,</w:t>
      </w:r>
      <w:r w:rsidR="009779AB" w:rsidRPr="009779AB">
        <w:rPr>
          <w:rFonts w:ascii="Times New Roman" w:eastAsia="宋体" w:hAnsi="Times New Roman"/>
          <w:szCs w:val="22"/>
          <w:lang w:val="en-US" w:eastAsia="zh-CN"/>
        </w:rPr>
        <w:t xml:space="preserve"> </w:t>
      </w:r>
      <w:r w:rsidR="009779AB">
        <w:rPr>
          <w:rFonts w:ascii="Times New Roman" w:eastAsia="宋体" w:hAnsi="Times New Roman" w:hint="eastAsia"/>
          <w:szCs w:val="22"/>
          <w:lang w:val="en-US" w:eastAsia="zh-CN"/>
        </w:rPr>
        <w:t xml:space="preserve">the </w:t>
      </w:r>
      <w:r w:rsidR="009779AB">
        <w:rPr>
          <w:rFonts w:ascii="Times New Roman" w:eastAsia="宋体" w:hAnsi="Times New Roman"/>
          <w:szCs w:val="22"/>
          <w:lang w:val="en-US" w:eastAsia="zh-CN"/>
        </w:rPr>
        <w:t>UL assistance information</w:t>
      </w:r>
      <w:r w:rsidR="009779AB">
        <w:rPr>
          <w:rFonts w:ascii="Times New Roman" w:eastAsia="宋体" w:hAnsi="Times New Roman" w:hint="eastAsia"/>
          <w:szCs w:val="22"/>
          <w:lang w:val="en-US" w:eastAsia="zh-CN"/>
        </w:rPr>
        <w:t xml:space="preserve"> may include</w:t>
      </w:r>
      <w:r w:rsidR="004F4AE4">
        <w:rPr>
          <w:rFonts w:ascii="Times New Roman" w:eastAsia="宋体" w:hAnsi="Times New Roman"/>
          <w:szCs w:val="22"/>
          <w:lang w:val="en-US" w:eastAsia="zh-CN"/>
        </w:rPr>
        <w:t xml:space="preserve"> the</w:t>
      </w:r>
      <w:r w:rsidR="00427DBA">
        <w:rPr>
          <w:rFonts w:ascii="Times New Roman" w:eastAsia="宋体" w:hAnsi="Times New Roman"/>
          <w:szCs w:val="22"/>
          <w:lang w:val="en-US" w:eastAsia="zh-CN"/>
        </w:rPr>
        <w:t xml:space="preserve"> synchronization threshold and dependency information associated with multi-modality flows to the gNB</w:t>
      </w:r>
      <w:r w:rsidR="007C6B52">
        <w:rPr>
          <w:rFonts w:ascii="Times New Roman" w:eastAsia="宋体" w:hAnsi="Times New Roman" w:hint="eastAsia"/>
          <w:szCs w:val="22"/>
          <w:lang w:val="en-US" w:eastAsia="zh-CN"/>
        </w:rPr>
        <w:t>.</w:t>
      </w:r>
      <w:r w:rsidR="00427DBA">
        <w:rPr>
          <w:rFonts w:ascii="Times New Roman" w:eastAsia="宋体" w:hAnsi="Times New Roman"/>
          <w:szCs w:val="22"/>
          <w:lang w:val="en-US" w:eastAsia="zh-CN"/>
        </w:rPr>
        <w:t xml:space="preserve"> </w:t>
      </w:r>
      <w:r w:rsidR="004F4AE4">
        <w:rPr>
          <w:rFonts w:ascii="Times New Roman" w:eastAsia="宋体" w:hAnsi="Times New Roman"/>
          <w:szCs w:val="22"/>
          <w:lang w:val="en-US" w:eastAsia="zh-CN"/>
        </w:rPr>
        <w:t xml:space="preserve"> </w:t>
      </w:r>
    </w:p>
    <w:p w14:paraId="5A372508" w14:textId="575AF1E8" w:rsidR="00427DBA" w:rsidRPr="004B243F" w:rsidRDefault="00427DBA" w:rsidP="00427DBA">
      <w:pPr>
        <w:overflowPunct w:val="0"/>
        <w:autoSpaceDE w:val="0"/>
        <w:autoSpaceDN w:val="0"/>
        <w:adjustRightInd w:val="0"/>
        <w:spacing w:line="360" w:lineRule="auto"/>
        <w:jc w:val="both"/>
        <w:textAlignment w:val="baseline"/>
        <w:rPr>
          <w:b/>
          <w:bCs/>
        </w:rPr>
      </w:pPr>
      <w:r w:rsidRPr="000C7E3D">
        <w:rPr>
          <w:b/>
          <w:bCs/>
        </w:rPr>
        <w:t xml:space="preserve">Proposal </w:t>
      </w:r>
      <w:r>
        <w:rPr>
          <w:b/>
          <w:bCs/>
        </w:rPr>
        <w:t>2</w:t>
      </w:r>
      <w:r w:rsidRPr="004B243F">
        <w:rPr>
          <w:b/>
          <w:bCs/>
        </w:rPr>
        <w:t xml:space="preserve">: </w:t>
      </w:r>
      <w:r w:rsidR="004B243F">
        <w:rPr>
          <w:b/>
          <w:bCs/>
        </w:rPr>
        <w:t>T</w:t>
      </w:r>
      <w:r w:rsidR="00C41B8A" w:rsidRPr="004B243F">
        <w:rPr>
          <w:b/>
          <w:bCs/>
        </w:rPr>
        <w:t>he Rel-19 XR UE can also provide UL assistance information</w:t>
      </w:r>
      <w:r w:rsidR="004B243F">
        <w:rPr>
          <w:b/>
          <w:bCs/>
        </w:rPr>
        <w:t xml:space="preserve"> which may include</w:t>
      </w:r>
      <w:r w:rsidR="00C41B8A" w:rsidRPr="004B243F">
        <w:rPr>
          <w:b/>
          <w:bCs/>
        </w:rPr>
        <w:t xml:space="preserve"> </w:t>
      </w:r>
      <w:r w:rsidR="004B243F">
        <w:rPr>
          <w:b/>
          <w:bCs/>
        </w:rPr>
        <w:t>t</w:t>
      </w:r>
      <w:r w:rsidR="00C41B8A" w:rsidRPr="004B243F">
        <w:rPr>
          <w:b/>
          <w:bCs/>
        </w:rPr>
        <w:t>he synchronization threshold and dependency information to the network.</w:t>
      </w:r>
      <w:r w:rsidR="007B7413" w:rsidRPr="004B243F">
        <w:rPr>
          <w:b/>
          <w:bCs/>
        </w:rPr>
        <w:t xml:space="preserve"> </w:t>
      </w:r>
    </w:p>
    <w:p w14:paraId="4B1957B2" w14:textId="2DCAD8A7" w:rsidR="00AD625C" w:rsidRDefault="00313D55" w:rsidP="00AD625C">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Per current </w:t>
      </w:r>
      <w:r w:rsidR="003A2410">
        <w:rPr>
          <w:rFonts w:ascii="Times New Roman" w:eastAsia="宋体" w:hAnsi="Times New Roman"/>
          <w:szCs w:val="22"/>
          <w:lang w:eastAsia="zh-CN"/>
        </w:rPr>
        <w:t>C-DRX</w:t>
      </w:r>
      <w:r w:rsidR="00C41B8A">
        <w:rPr>
          <w:rFonts w:ascii="Times New Roman" w:eastAsia="宋体" w:hAnsi="Times New Roman" w:hint="eastAsia"/>
          <w:szCs w:val="22"/>
          <w:lang w:eastAsia="zh-CN"/>
        </w:rPr>
        <w:t xml:space="preserve"> mechanism</w:t>
      </w:r>
      <w:r w:rsidR="003A2410">
        <w:rPr>
          <w:rFonts w:ascii="Times New Roman" w:eastAsia="宋体" w:hAnsi="Times New Roman"/>
          <w:szCs w:val="22"/>
          <w:lang w:eastAsia="zh-CN"/>
        </w:rPr>
        <w:t xml:space="preserve">, the network can only configure one DRX configuration per serving cell for UE, which cannot match </w:t>
      </w:r>
      <w:r w:rsidR="001047E5">
        <w:rPr>
          <w:rFonts w:ascii="Times New Roman" w:eastAsia="宋体" w:hAnsi="Times New Roman"/>
          <w:szCs w:val="22"/>
          <w:lang w:eastAsia="zh-CN"/>
        </w:rPr>
        <w:t>all</w:t>
      </w:r>
      <w:r w:rsidR="003A2410">
        <w:rPr>
          <w:rFonts w:ascii="Times New Roman" w:eastAsia="宋体" w:hAnsi="Times New Roman"/>
          <w:szCs w:val="22"/>
          <w:lang w:eastAsia="zh-CN"/>
        </w:rPr>
        <w:t xml:space="preserve"> flows in multi-mod</w:t>
      </w:r>
      <w:r w:rsidR="001047E5">
        <w:rPr>
          <w:rFonts w:ascii="Times New Roman" w:eastAsia="宋体" w:hAnsi="Times New Roman"/>
          <w:szCs w:val="22"/>
          <w:lang w:eastAsia="zh-CN"/>
        </w:rPr>
        <w:t>ality services.</w:t>
      </w:r>
      <w:r w:rsidR="004B243F">
        <w:rPr>
          <w:rFonts w:ascii="Times New Roman" w:eastAsia="宋体" w:hAnsi="Times New Roman"/>
          <w:szCs w:val="22"/>
          <w:lang w:eastAsia="zh-CN"/>
        </w:rPr>
        <w:t xml:space="preserve"> </w:t>
      </w:r>
      <w:r w:rsidR="004B243F">
        <w:rPr>
          <w:rFonts w:ascii="Times New Roman" w:eastAsia="宋体" w:hAnsi="Times New Roman" w:hint="eastAsia"/>
          <w:szCs w:val="22"/>
          <w:lang w:eastAsia="zh-CN"/>
        </w:rPr>
        <w:t>A</w:t>
      </w:r>
      <w:r w:rsidR="0048408D">
        <w:rPr>
          <w:rFonts w:ascii="Times New Roman" w:eastAsia="宋体" w:hAnsi="Times New Roman" w:hint="eastAsia"/>
          <w:szCs w:val="22"/>
          <w:lang w:eastAsia="zh-CN"/>
        </w:rPr>
        <w:t xml:space="preserve">s </w:t>
      </w:r>
      <w:r w:rsidR="000910BD">
        <w:rPr>
          <w:rFonts w:ascii="Times New Roman" w:eastAsia="宋体" w:hAnsi="Times New Roman" w:hint="eastAsia"/>
          <w:szCs w:val="22"/>
          <w:lang w:eastAsia="zh-CN"/>
        </w:rPr>
        <w:t>the legacy</w:t>
      </w:r>
      <w:r w:rsidR="00B057DF">
        <w:rPr>
          <w:rFonts w:ascii="Times New Roman" w:eastAsia="宋体" w:hAnsi="Times New Roman"/>
          <w:szCs w:val="22"/>
          <w:lang w:eastAsia="zh-CN"/>
        </w:rPr>
        <w:t xml:space="preserve"> DRX </w:t>
      </w:r>
      <w:r w:rsidR="000910BD">
        <w:rPr>
          <w:rFonts w:ascii="Times New Roman" w:eastAsia="宋体" w:hAnsi="Times New Roman"/>
          <w:szCs w:val="22"/>
          <w:lang w:eastAsia="zh-CN"/>
        </w:rPr>
        <w:t>mechanism</w:t>
      </w:r>
      <w:r w:rsidR="000910BD">
        <w:rPr>
          <w:rFonts w:ascii="Times New Roman" w:eastAsia="宋体" w:hAnsi="Times New Roman" w:hint="eastAsia"/>
          <w:szCs w:val="22"/>
          <w:lang w:eastAsia="zh-CN"/>
        </w:rPr>
        <w:t xml:space="preserve"> </w:t>
      </w:r>
      <w:r w:rsidR="004B243F">
        <w:rPr>
          <w:rFonts w:ascii="Times New Roman" w:eastAsia="宋体" w:hAnsi="Times New Roman" w:hint="eastAsia"/>
          <w:szCs w:val="22"/>
          <w:lang w:eastAsia="zh-CN"/>
        </w:rPr>
        <w:t>that</w:t>
      </w:r>
      <w:r w:rsidR="004B243F">
        <w:rPr>
          <w:rFonts w:ascii="Times New Roman" w:eastAsia="宋体" w:hAnsi="Times New Roman"/>
          <w:szCs w:val="22"/>
          <w:lang w:eastAsia="zh-CN"/>
        </w:rPr>
        <w:t xml:space="preserve"> </w:t>
      </w:r>
      <w:r w:rsidR="000910BD">
        <w:rPr>
          <w:rFonts w:ascii="Times New Roman" w:eastAsia="宋体" w:hAnsi="Times New Roman" w:hint="eastAsia"/>
          <w:szCs w:val="22"/>
          <w:lang w:eastAsia="zh-CN"/>
        </w:rPr>
        <w:t>only support</w:t>
      </w:r>
      <w:r w:rsidR="004B243F">
        <w:rPr>
          <w:rFonts w:ascii="Times New Roman" w:eastAsia="宋体" w:hAnsi="Times New Roman" w:hint="eastAsia"/>
          <w:szCs w:val="22"/>
          <w:lang w:eastAsia="zh-CN"/>
        </w:rPr>
        <w:t>s</w:t>
      </w:r>
      <w:r w:rsidR="000910BD">
        <w:rPr>
          <w:rFonts w:ascii="Times New Roman" w:eastAsia="宋体" w:hAnsi="Times New Roman" w:hint="eastAsia"/>
          <w:szCs w:val="22"/>
          <w:lang w:eastAsia="zh-CN"/>
        </w:rPr>
        <w:t xml:space="preserve"> one DRX </w:t>
      </w:r>
      <w:r w:rsidR="00B057DF">
        <w:rPr>
          <w:rFonts w:ascii="Times New Roman" w:eastAsia="宋体" w:hAnsi="Times New Roman"/>
          <w:szCs w:val="22"/>
          <w:lang w:eastAsia="zh-CN"/>
        </w:rPr>
        <w:t>configuration</w:t>
      </w:r>
      <w:r w:rsidR="0048408D" w:rsidRPr="0048408D">
        <w:rPr>
          <w:rFonts w:ascii="Times New Roman" w:eastAsia="宋体" w:hAnsi="Times New Roman"/>
          <w:szCs w:val="22"/>
          <w:lang w:eastAsia="zh-CN"/>
        </w:rPr>
        <w:t xml:space="preserve"> </w:t>
      </w:r>
      <w:r w:rsidR="0048408D">
        <w:rPr>
          <w:rFonts w:ascii="Times New Roman" w:eastAsia="宋体" w:hAnsi="Times New Roman"/>
          <w:szCs w:val="22"/>
          <w:lang w:eastAsia="zh-CN"/>
        </w:rPr>
        <w:t>c</w:t>
      </w:r>
      <w:r w:rsidR="0048408D">
        <w:rPr>
          <w:rFonts w:ascii="Times New Roman" w:eastAsia="宋体" w:hAnsi="Times New Roman" w:hint="eastAsia"/>
          <w:szCs w:val="22"/>
          <w:lang w:eastAsia="zh-CN"/>
        </w:rPr>
        <w:t>ould</w:t>
      </w:r>
      <w:r w:rsidR="0048408D">
        <w:rPr>
          <w:rFonts w:ascii="Times New Roman" w:eastAsia="宋体" w:hAnsi="Times New Roman"/>
          <w:szCs w:val="22"/>
          <w:lang w:eastAsia="zh-CN"/>
        </w:rPr>
        <w:t xml:space="preserve"> not match</w:t>
      </w:r>
      <w:r w:rsidR="0048408D">
        <w:rPr>
          <w:rFonts w:ascii="Times New Roman" w:eastAsia="宋体" w:hAnsi="Times New Roman" w:hint="eastAsia"/>
          <w:szCs w:val="22"/>
          <w:lang w:eastAsia="zh-CN"/>
        </w:rPr>
        <w:t xml:space="preserve"> the traffic </w:t>
      </w:r>
      <w:r w:rsidR="0048408D">
        <w:rPr>
          <w:rFonts w:ascii="Times New Roman" w:eastAsia="宋体" w:hAnsi="Times New Roman"/>
          <w:szCs w:val="22"/>
          <w:lang w:eastAsia="zh-CN"/>
        </w:rPr>
        <w:t>characterise</w:t>
      </w:r>
      <w:r w:rsidR="0048408D">
        <w:rPr>
          <w:rFonts w:ascii="Times New Roman" w:eastAsia="宋体" w:hAnsi="Times New Roman" w:hint="eastAsia"/>
          <w:szCs w:val="22"/>
          <w:lang w:eastAsia="zh-CN"/>
        </w:rPr>
        <w:t xml:space="preserve"> of </w:t>
      </w:r>
      <w:r w:rsidR="0048408D">
        <w:rPr>
          <w:rFonts w:ascii="Times New Roman" w:eastAsia="宋体" w:hAnsi="Times New Roman"/>
          <w:szCs w:val="22"/>
          <w:lang w:eastAsia="zh-CN"/>
        </w:rPr>
        <w:t>multi-modality services</w:t>
      </w:r>
      <w:r w:rsidR="0048408D">
        <w:rPr>
          <w:rFonts w:ascii="Times New Roman" w:eastAsia="宋体" w:hAnsi="Times New Roman" w:hint="eastAsia"/>
          <w:szCs w:val="22"/>
          <w:lang w:eastAsia="zh-CN"/>
        </w:rPr>
        <w:t xml:space="preserve">, it is hard to achieve the goal of </w:t>
      </w:r>
      <w:r w:rsidR="001047E5">
        <w:rPr>
          <w:rFonts w:ascii="Times New Roman" w:eastAsia="宋体" w:hAnsi="Times New Roman"/>
          <w:szCs w:val="22"/>
          <w:lang w:eastAsia="zh-CN"/>
        </w:rPr>
        <w:t>power consumption</w:t>
      </w:r>
      <w:r w:rsidR="00272FB7">
        <w:rPr>
          <w:rFonts w:ascii="Times New Roman" w:eastAsia="宋体" w:hAnsi="Times New Roman"/>
          <w:szCs w:val="22"/>
          <w:lang w:eastAsia="zh-CN"/>
        </w:rPr>
        <w:t xml:space="preserve"> reduction</w:t>
      </w:r>
      <w:r w:rsidR="001047E5">
        <w:rPr>
          <w:rFonts w:ascii="Times New Roman" w:eastAsia="宋体" w:hAnsi="Times New Roman"/>
          <w:szCs w:val="22"/>
          <w:lang w:eastAsia="zh-CN"/>
        </w:rPr>
        <w:t xml:space="preserve"> </w:t>
      </w:r>
      <w:r w:rsidR="00B057DF">
        <w:rPr>
          <w:rFonts w:ascii="Times New Roman" w:eastAsia="宋体" w:hAnsi="Times New Roman"/>
          <w:szCs w:val="22"/>
          <w:lang w:eastAsia="zh-CN"/>
        </w:rPr>
        <w:t xml:space="preserve">and </w:t>
      </w:r>
      <w:r w:rsidR="000910BD">
        <w:rPr>
          <w:rFonts w:ascii="Times New Roman" w:eastAsia="宋体" w:hAnsi="Times New Roman" w:hint="eastAsia"/>
          <w:szCs w:val="22"/>
          <w:lang w:eastAsia="zh-CN"/>
        </w:rPr>
        <w:t>may</w:t>
      </w:r>
      <w:r w:rsidR="00B057DF">
        <w:rPr>
          <w:rFonts w:ascii="Times New Roman" w:eastAsia="宋体" w:hAnsi="Times New Roman"/>
          <w:szCs w:val="22"/>
          <w:lang w:eastAsia="zh-CN"/>
        </w:rPr>
        <w:t xml:space="preserve"> </w:t>
      </w:r>
      <w:r w:rsidR="001047E5">
        <w:rPr>
          <w:rFonts w:ascii="Times New Roman" w:eastAsia="宋体" w:hAnsi="Times New Roman"/>
          <w:szCs w:val="22"/>
          <w:lang w:eastAsia="zh-CN"/>
        </w:rPr>
        <w:t>introduce extra latency</w:t>
      </w:r>
      <w:r w:rsidR="004B039E">
        <w:rPr>
          <w:rFonts w:ascii="Times New Roman" w:eastAsia="宋体" w:hAnsi="Times New Roman" w:hint="eastAsia"/>
          <w:szCs w:val="22"/>
          <w:lang w:eastAsia="zh-CN"/>
        </w:rPr>
        <w:t xml:space="preserve"> in air interface</w:t>
      </w:r>
      <w:r w:rsidR="001047E5">
        <w:rPr>
          <w:rFonts w:ascii="Times New Roman" w:eastAsia="宋体" w:hAnsi="Times New Roman"/>
          <w:szCs w:val="22"/>
          <w:lang w:eastAsia="zh-CN"/>
        </w:rPr>
        <w:t xml:space="preserve">. Therefore, it </w:t>
      </w:r>
      <w:r w:rsidR="00FB6DE4">
        <w:rPr>
          <w:rFonts w:ascii="Times New Roman" w:eastAsia="宋体" w:hAnsi="Times New Roman" w:hint="eastAsia"/>
          <w:szCs w:val="22"/>
          <w:lang w:eastAsia="zh-CN"/>
        </w:rPr>
        <w:t xml:space="preserve">is </w:t>
      </w:r>
      <w:r w:rsidR="001047E5">
        <w:rPr>
          <w:rFonts w:ascii="Times New Roman" w:eastAsia="宋体" w:hAnsi="Times New Roman"/>
          <w:szCs w:val="22"/>
          <w:lang w:eastAsia="zh-CN"/>
        </w:rPr>
        <w:t>propose</w:t>
      </w:r>
      <w:r w:rsidR="00FB6DE4">
        <w:rPr>
          <w:rFonts w:ascii="Times New Roman" w:eastAsia="宋体" w:hAnsi="Times New Roman" w:hint="eastAsia"/>
          <w:szCs w:val="22"/>
          <w:lang w:eastAsia="zh-CN"/>
        </w:rPr>
        <w:t>d</w:t>
      </w:r>
      <w:r w:rsidR="001047E5">
        <w:rPr>
          <w:rFonts w:ascii="Times New Roman" w:eastAsia="宋体" w:hAnsi="Times New Roman"/>
          <w:szCs w:val="22"/>
          <w:lang w:eastAsia="zh-CN"/>
        </w:rPr>
        <w:t xml:space="preserve"> to </w:t>
      </w:r>
      <w:r w:rsidR="00FB6DE4">
        <w:rPr>
          <w:rFonts w:ascii="Times New Roman" w:eastAsia="宋体" w:hAnsi="Times New Roman" w:hint="eastAsia"/>
          <w:szCs w:val="22"/>
          <w:lang w:eastAsia="zh-CN"/>
        </w:rPr>
        <w:t>introduce</w:t>
      </w:r>
      <w:r w:rsidR="001047E5">
        <w:rPr>
          <w:rFonts w:ascii="Times New Roman" w:eastAsia="宋体" w:hAnsi="Times New Roman"/>
          <w:szCs w:val="22"/>
          <w:lang w:eastAsia="zh-CN"/>
        </w:rPr>
        <w:t xml:space="preserve"> </w:t>
      </w:r>
      <w:r w:rsidR="00FB6DE4">
        <w:rPr>
          <w:rFonts w:ascii="Times New Roman" w:eastAsia="宋体" w:hAnsi="Times New Roman" w:hint="eastAsia"/>
          <w:szCs w:val="22"/>
          <w:lang w:eastAsia="zh-CN"/>
        </w:rPr>
        <w:t xml:space="preserve">a new DRX mechanism </w:t>
      </w:r>
      <w:r w:rsidR="00272FB7">
        <w:rPr>
          <w:rFonts w:ascii="Times New Roman" w:eastAsia="宋体" w:hAnsi="Times New Roman"/>
          <w:szCs w:val="22"/>
          <w:lang w:eastAsia="zh-CN"/>
        </w:rPr>
        <w:t>that</w:t>
      </w:r>
      <w:r w:rsidR="00272FB7">
        <w:rPr>
          <w:rFonts w:ascii="Times New Roman" w:eastAsia="宋体" w:hAnsi="Times New Roman" w:hint="eastAsia"/>
          <w:szCs w:val="22"/>
          <w:lang w:eastAsia="zh-CN"/>
        </w:rPr>
        <w:t xml:space="preserve"> </w:t>
      </w:r>
      <w:r w:rsidR="00FB6DE4">
        <w:rPr>
          <w:rFonts w:ascii="Times New Roman" w:eastAsia="宋体" w:hAnsi="Times New Roman" w:hint="eastAsia"/>
          <w:szCs w:val="22"/>
          <w:lang w:eastAsia="zh-CN"/>
        </w:rPr>
        <w:t xml:space="preserve">support </w:t>
      </w:r>
      <w:r w:rsidR="001047E5">
        <w:rPr>
          <w:rFonts w:ascii="Times New Roman" w:eastAsia="宋体" w:hAnsi="Times New Roman"/>
          <w:szCs w:val="22"/>
          <w:lang w:eastAsia="zh-CN"/>
        </w:rPr>
        <w:t>multiple active DRX configurations</w:t>
      </w:r>
      <w:r w:rsidR="00A6546A">
        <w:rPr>
          <w:rFonts w:ascii="Times New Roman" w:eastAsia="宋体" w:hAnsi="Times New Roman"/>
          <w:szCs w:val="22"/>
          <w:lang w:eastAsia="zh-CN"/>
        </w:rPr>
        <w:t xml:space="preserve"> </w:t>
      </w:r>
      <w:r w:rsidR="00B057DF">
        <w:rPr>
          <w:rFonts w:ascii="Times New Roman" w:eastAsia="宋体" w:hAnsi="Times New Roman"/>
          <w:szCs w:val="22"/>
          <w:lang w:eastAsia="zh-CN"/>
        </w:rPr>
        <w:t xml:space="preserve">for UE </w:t>
      </w:r>
      <w:r w:rsidR="00FB6DE4">
        <w:rPr>
          <w:rFonts w:ascii="Times New Roman" w:eastAsia="宋体" w:hAnsi="Times New Roman"/>
          <w:szCs w:val="22"/>
          <w:lang w:eastAsia="zh-CN"/>
        </w:rPr>
        <w:t>simultaneously</w:t>
      </w:r>
      <w:r w:rsidR="00A6546A">
        <w:rPr>
          <w:rFonts w:ascii="Times New Roman" w:eastAsia="宋体" w:hAnsi="Times New Roman"/>
          <w:szCs w:val="22"/>
          <w:lang w:eastAsia="zh-CN"/>
        </w:rPr>
        <w:t xml:space="preserve"> to cater to multiple traffic periodicities or jitter characteristics</w:t>
      </w:r>
      <w:r w:rsidR="004B243F">
        <w:rPr>
          <w:rFonts w:ascii="Times New Roman" w:eastAsia="宋体" w:hAnsi="Times New Roman"/>
          <w:szCs w:val="22"/>
          <w:lang w:eastAsia="zh-CN"/>
        </w:rPr>
        <w:t xml:space="preserve"> </w:t>
      </w:r>
      <w:r w:rsidR="004B243F">
        <w:rPr>
          <w:rFonts w:ascii="Times New Roman" w:eastAsia="宋体" w:hAnsi="Times New Roman" w:hint="eastAsia"/>
          <w:szCs w:val="22"/>
          <w:lang w:eastAsia="zh-CN"/>
        </w:rPr>
        <w:t>for</w:t>
      </w:r>
      <w:r w:rsidR="004B243F" w:rsidRPr="00FB6DE4">
        <w:rPr>
          <w:rFonts w:ascii="Times New Roman" w:eastAsia="宋体" w:hAnsi="Times New Roman"/>
          <w:szCs w:val="22"/>
          <w:lang w:eastAsia="zh-CN"/>
        </w:rPr>
        <w:t xml:space="preserve"> </w:t>
      </w:r>
      <w:r w:rsidR="004B243F">
        <w:rPr>
          <w:rFonts w:ascii="Times New Roman" w:eastAsia="宋体" w:hAnsi="Times New Roman"/>
          <w:szCs w:val="22"/>
          <w:lang w:eastAsia="zh-CN"/>
        </w:rPr>
        <w:t>multi-modality services</w:t>
      </w:r>
      <w:r w:rsidR="00A6546A">
        <w:rPr>
          <w:rFonts w:ascii="Times New Roman" w:eastAsia="宋体" w:hAnsi="Times New Roman"/>
          <w:szCs w:val="22"/>
          <w:lang w:eastAsia="zh-CN"/>
        </w:rPr>
        <w:t xml:space="preserve">. </w:t>
      </w:r>
    </w:p>
    <w:p w14:paraId="3CD3E111" w14:textId="66B1053E" w:rsidR="00A6546A" w:rsidRPr="00A6546A" w:rsidRDefault="00A6546A" w:rsidP="00AD625C">
      <w:pPr>
        <w:overflowPunct w:val="0"/>
        <w:autoSpaceDE w:val="0"/>
        <w:autoSpaceDN w:val="0"/>
        <w:adjustRightInd w:val="0"/>
        <w:spacing w:line="360" w:lineRule="auto"/>
        <w:jc w:val="both"/>
        <w:textAlignment w:val="baseline"/>
        <w:rPr>
          <w:rFonts w:eastAsia="等线"/>
          <w:b/>
          <w:bCs/>
          <w:szCs w:val="22"/>
          <w:lang w:eastAsia="zh-CN"/>
        </w:rPr>
      </w:pPr>
      <w:r w:rsidRPr="000C7E3D">
        <w:rPr>
          <w:b/>
          <w:bCs/>
        </w:rPr>
        <w:t xml:space="preserve">Proposal </w:t>
      </w:r>
      <w:r>
        <w:rPr>
          <w:b/>
          <w:bCs/>
        </w:rPr>
        <w:t>3</w:t>
      </w:r>
      <w:r w:rsidRPr="00746262">
        <w:rPr>
          <w:rFonts w:eastAsia="等线"/>
          <w:b/>
          <w:bCs/>
          <w:szCs w:val="22"/>
          <w:lang w:eastAsia="zh-CN"/>
        </w:rPr>
        <w:t>:</w:t>
      </w:r>
      <w:r>
        <w:rPr>
          <w:rFonts w:eastAsia="等线"/>
          <w:b/>
          <w:bCs/>
          <w:szCs w:val="22"/>
          <w:lang w:eastAsia="zh-CN"/>
        </w:rPr>
        <w:t xml:space="preserve"> Multiple DRX configurations are supported to reduce the latency and power consumption of UEs with multi-modality XR traffic. </w:t>
      </w:r>
    </w:p>
    <w:p w14:paraId="4BC8AFF1" w14:textId="5C60ED6F"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200FC3FD" w14:textId="5733B152"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Based on the above analysis, we have the following proposals:</w:t>
      </w:r>
    </w:p>
    <w:p w14:paraId="6BE1DC38" w14:textId="74E6A5D5" w:rsidR="008F286F" w:rsidRDefault="00D47312" w:rsidP="00D47312">
      <w:pPr>
        <w:overflowPunct w:val="0"/>
        <w:autoSpaceDE w:val="0"/>
        <w:autoSpaceDN w:val="0"/>
        <w:adjustRightInd w:val="0"/>
        <w:spacing w:line="360" w:lineRule="auto"/>
        <w:jc w:val="both"/>
        <w:textAlignment w:val="baseline"/>
        <w:rPr>
          <w:rFonts w:eastAsia="等线"/>
          <w:b/>
          <w:bCs/>
          <w:szCs w:val="22"/>
          <w:lang w:eastAsia="zh-CN"/>
        </w:rPr>
      </w:pPr>
      <w:r w:rsidRPr="000C7E3D">
        <w:rPr>
          <w:b/>
          <w:bCs/>
        </w:rPr>
        <w:t xml:space="preserve">Proposal </w:t>
      </w:r>
      <w:r>
        <w:rPr>
          <w:b/>
          <w:bCs/>
        </w:rPr>
        <w:t>1</w:t>
      </w:r>
      <w:r w:rsidRPr="00746262">
        <w:rPr>
          <w:rFonts w:eastAsia="等线"/>
          <w:b/>
          <w:bCs/>
          <w:szCs w:val="22"/>
          <w:lang w:eastAsia="zh-CN"/>
        </w:rPr>
        <w:t>:</w:t>
      </w:r>
      <w:r>
        <w:rPr>
          <w:rFonts w:eastAsia="等线"/>
          <w:b/>
          <w:bCs/>
          <w:szCs w:val="22"/>
          <w:lang w:eastAsia="zh-CN"/>
        </w:rPr>
        <w:t xml:space="preserve"> For multi-modality services, multi-modality service ID and synchronization threshold between multiple media components should be visible to RAN.</w:t>
      </w:r>
    </w:p>
    <w:p w14:paraId="1B33A798" w14:textId="7217D7BA" w:rsidR="00F933F4" w:rsidRDefault="004B243F" w:rsidP="00D47312">
      <w:pPr>
        <w:overflowPunct w:val="0"/>
        <w:autoSpaceDE w:val="0"/>
        <w:autoSpaceDN w:val="0"/>
        <w:adjustRightInd w:val="0"/>
        <w:spacing w:line="360" w:lineRule="auto"/>
        <w:jc w:val="both"/>
        <w:textAlignment w:val="baseline"/>
        <w:rPr>
          <w:b/>
          <w:bCs/>
        </w:rPr>
      </w:pPr>
      <w:r w:rsidRPr="000C7E3D">
        <w:rPr>
          <w:b/>
          <w:bCs/>
        </w:rPr>
        <w:t xml:space="preserve">Proposal </w:t>
      </w:r>
      <w:r>
        <w:rPr>
          <w:b/>
          <w:bCs/>
        </w:rPr>
        <w:t>2</w:t>
      </w:r>
      <w:r w:rsidRPr="003A6C6A">
        <w:rPr>
          <w:b/>
          <w:bCs/>
        </w:rPr>
        <w:t xml:space="preserve">: </w:t>
      </w:r>
      <w:r>
        <w:rPr>
          <w:b/>
          <w:bCs/>
        </w:rPr>
        <w:t>T</w:t>
      </w:r>
      <w:r w:rsidRPr="003A6C6A">
        <w:rPr>
          <w:b/>
          <w:bCs/>
        </w:rPr>
        <w:t>he Rel-19 XR UE can also provide UL assistance information</w:t>
      </w:r>
      <w:r>
        <w:rPr>
          <w:b/>
          <w:bCs/>
        </w:rPr>
        <w:t xml:space="preserve"> which may include</w:t>
      </w:r>
      <w:r w:rsidRPr="003A6C6A">
        <w:rPr>
          <w:b/>
          <w:bCs/>
        </w:rPr>
        <w:t xml:space="preserve"> </w:t>
      </w:r>
      <w:r>
        <w:rPr>
          <w:b/>
          <w:bCs/>
        </w:rPr>
        <w:t>t</w:t>
      </w:r>
      <w:r w:rsidRPr="003A6C6A">
        <w:rPr>
          <w:b/>
          <w:bCs/>
        </w:rPr>
        <w:t>he synchronization threshold and dependency information to the network.</w:t>
      </w:r>
    </w:p>
    <w:p w14:paraId="46B4114A" w14:textId="5DCCBCD9" w:rsidR="00DC0B11" w:rsidRPr="00DC0B11" w:rsidRDefault="00041124" w:rsidP="00D47312">
      <w:pPr>
        <w:overflowPunct w:val="0"/>
        <w:autoSpaceDE w:val="0"/>
        <w:autoSpaceDN w:val="0"/>
        <w:adjustRightInd w:val="0"/>
        <w:spacing w:line="360" w:lineRule="auto"/>
        <w:jc w:val="both"/>
        <w:textAlignment w:val="baseline"/>
        <w:rPr>
          <w:b/>
          <w:bCs/>
        </w:rPr>
      </w:pPr>
      <w:r w:rsidRPr="000C7E3D">
        <w:rPr>
          <w:b/>
          <w:bCs/>
        </w:rPr>
        <w:t xml:space="preserve">Proposal </w:t>
      </w:r>
      <w:r>
        <w:rPr>
          <w:b/>
          <w:bCs/>
        </w:rPr>
        <w:t>3</w:t>
      </w:r>
      <w:r w:rsidRPr="00746262">
        <w:rPr>
          <w:rFonts w:eastAsia="等线"/>
          <w:b/>
          <w:bCs/>
          <w:szCs w:val="22"/>
          <w:lang w:eastAsia="zh-CN"/>
        </w:rPr>
        <w:t>:</w:t>
      </w:r>
      <w:r>
        <w:rPr>
          <w:rFonts w:eastAsia="等线"/>
          <w:b/>
          <w:bCs/>
          <w:szCs w:val="22"/>
          <w:lang w:eastAsia="zh-CN"/>
        </w:rPr>
        <w:t xml:space="preserve"> Multiple DRX configurations are supported to reduce the latency and power consumption of UEs with multi-modality XR traffic.</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References</w:t>
      </w:r>
    </w:p>
    <w:p w14:paraId="3FF91EB3" w14:textId="1687E1C8" w:rsidR="002F01A5" w:rsidRDefault="002F01A5" w:rsidP="00F4724B">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2F01A5">
        <w:rPr>
          <w:rFonts w:ascii="Times New Roman" w:eastAsia="宋体" w:hAnsi="Times New Roman"/>
          <w:sz w:val="20"/>
          <w:lang w:eastAsia="zh-CN"/>
        </w:rPr>
        <w:t>3GPP TR 22.847</w:t>
      </w:r>
      <w:r>
        <w:rPr>
          <w:rFonts w:ascii="Times New Roman" w:eastAsia="宋体" w:hAnsi="Times New Roman"/>
          <w:sz w:val="20"/>
          <w:lang w:eastAsia="zh-CN"/>
        </w:rPr>
        <w:t xml:space="preserve">, </w:t>
      </w:r>
      <w:r w:rsidRPr="002F01A5">
        <w:rPr>
          <w:rFonts w:ascii="Times New Roman" w:eastAsia="宋体" w:hAnsi="Times New Roman"/>
          <w:sz w:val="20"/>
          <w:lang w:eastAsia="zh-CN"/>
        </w:rPr>
        <w:t>Study on supporting tactile and multi-modality</w:t>
      </w:r>
      <w:r w:rsidR="00F4724B">
        <w:rPr>
          <w:rFonts w:ascii="Times New Roman" w:eastAsia="宋体" w:hAnsi="Times New Roman"/>
          <w:sz w:val="20"/>
          <w:lang w:eastAsia="zh-CN"/>
        </w:rPr>
        <w:t xml:space="preserve">, </w:t>
      </w:r>
      <w:r w:rsidR="00F4724B" w:rsidRPr="00F4724B">
        <w:rPr>
          <w:rFonts w:ascii="Times New Roman" w:eastAsia="宋体" w:hAnsi="Times New Roman"/>
          <w:sz w:val="20"/>
          <w:lang w:eastAsia="zh-CN"/>
        </w:rPr>
        <w:t>V18.2.0</w:t>
      </w:r>
      <w:r w:rsidR="00F4724B">
        <w:rPr>
          <w:rFonts w:ascii="Times New Roman" w:eastAsia="宋体" w:hAnsi="Times New Roman"/>
          <w:sz w:val="20"/>
          <w:lang w:eastAsia="zh-CN"/>
        </w:rPr>
        <w:t>, 2022-03</w:t>
      </w:r>
      <w:r w:rsidR="00A670F4">
        <w:rPr>
          <w:rFonts w:ascii="Times New Roman" w:eastAsia="宋体" w:hAnsi="Times New Roman"/>
          <w:sz w:val="20"/>
          <w:lang w:eastAsia="zh-CN"/>
        </w:rPr>
        <w:t>.</w:t>
      </w:r>
      <w:bookmarkStart w:id="0" w:name="_GoBack"/>
      <w:bookmarkEnd w:id="0"/>
    </w:p>
    <w:p w14:paraId="44F691FE" w14:textId="26EBD28C" w:rsidR="00D47312" w:rsidRDefault="00D47312" w:rsidP="00D47312">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D47312">
        <w:rPr>
          <w:rFonts w:ascii="Times New Roman" w:eastAsia="宋体" w:hAnsi="Times New Roman"/>
          <w:sz w:val="20"/>
          <w:lang w:eastAsia="zh-CN"/>
        </w:rPr>
        <w:t>R2-2404002</w:t>
      </w:r>
      <w:r>
        <w:rPr>
          <w:rFonts w:ascii="Times New Roman" w:eastAsia="宋体" w:hAnsi="Times New Roman"/>
          <w:sz w:val="20"/>
          <w:lang w:eastAsia="zh-CN"/>
        </w:rPr>
        <w:t xml:space="preserve">, </w:t>
      </w:r>
      <w:r w:rsidRPr="00D47312">
        <w:rPr>
          <w:rFonts w:ascii="Times New Roman" w:eastAsia="宋体" w:hAnsi="Times New Roman"/>
          <w:sz w:val="20"/>
          <w:lang w:eastAsia="zh-CN"/>
        </w:rPr>
        <w:t>Report of 3GPP TSG RAN WG2 meeting #125bis, Changsha, China</w:t>
      </w:r>
    </w:p>
    <w:sectPr w:rsidR="00D47312" w:rsidSect="00D531D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4E211" w14:textId="77777777" w:rsidR="00063C12" w:rsidRDefault="00063C12" w:rsidP="00912621">
      <w:pPr>
        <w:spacing w:after="0"/>
      </w:pPr>
      <w:r>
        <w:separator/>
      </w:r>
    </w:p>
  </w:endnote>
  <w:endnote w:type="continuationSeparator" w:id="0">
    <w:p w14:paraId="540718D1" w14:textId="77777777" w:rsidR="00063C12" w:rsidRDefault="00063C12"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9AB04" w14:textId="77777777" w:rsidR="00063C12" w:rsidRDefault="00063C12" w:rsidP="00912621">
      <w:pPr>
        <w:spacing w:after="0"/>
      </w:pPr>
      <w:r>
        <w:separator/>
      </w:r>
    </w:p>
  </w:footnote>
  <w:footnote w:type="continuationSeparator" w:id="0">
    <w:p w14:paraId="04180B6A" w14:textId="77777777" w:rsidR="00063C12" w:rsidRDefault="00063C12"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23"/>
  </w:num>
  <w:num w:numId="3">
    <w:abstractNumId w:val="21"/>
  </w:num>
  <w:num w:numId="4">
    <w:abstractNumId w:val="15"/>
  </w:num>
  <w:num w:numId="5">
    <w:abstractNumId w:val="11"/>
  </w:num>
  <w:num w:numId="6">
    <w:abstractNumId w:val="10"/>
  </w:num>
  <w:num w:numId="7">
    <w:abstractNumId w:val="0"/>
  </w:num>
  <w:num w:numId="8">
    <w:abstractNumId w:val="4"/>
  </w:num>
  <w:num w:numId="9">
    <w:abstractNumId w:val="6"/>
  </w:num>
  <w:num w:numId="10">
    <w:abstractNumId w:val="7"/>
  </w:num>
  <w:num w:numId="11">
    <w:abstractNumId w:val="20"/>
  </w:num>
  <w:num w:numId="12">
    <w:abstractNumId w:val="22"/>
  </w:num>
  <w:num w:numId="13">
    <w:abstractNumId w:val="8"/>
  </w:num>
  <w:num w:numId="14">
    <w:abstractNumId w:val="16"/>
  </w:num>
  <w:num w:numId="15">
    <w:abstractNumId w:val="3"/>
  </w:num>
  <w:num w:numId="16">
    <w:abstractNumId w:val="9"/>
  </w:num>
  <w:num w:numId="17">
    <w:abstractNumId w:val="24"/>
  </w:num>
  <w:num w:numId="18">
    <w:abstractNumId w:val="12"/>
  </w:num>
  <w:num w:numId="19">
    <w:abstractNumId w:val="17"/>
  </w:num>
  <w:num w:numId="20">
    <w:abstractNumId w:val="5"/>
  </w:num>
  <w:num w:numId="21">
    <w:abstractNumId w:val="18"/>
  </w:num>
  <w:num w:numId="22">
    <w:abstractNumId w:val="14"/>
  </w:num>
  <w:num w:numId="23">
    <w:abstractNumId w:val="2"/>
  </w:num>
  <w:num w:numId="24">
    <w:abstractNumId w:val="13"/>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2EDB"/>
    <w:rsid w:val="000230C0"/>
    <w:rsid w:val="0002339C"/>
    <w:rsid w:val="00025FCB"/>
    <w:rsid w:val="00027486"/>
    <w:rsid w:val="00027A12"/>
    <w:rsid w:val="00027C89"/>
    <w:rsid w:val="00030364"/>
    <w:rsid w:val="0003047D"/>
    <w:rsid w:val="000306E6"/>
    <w:rsid w:val="0003260E"/>
    <w:rsid w:val="000328E2"/>
    <w:rsid w:val="00032963"/>
    <w:rsid w:val="00035E6A"/>
    <w:rsid w:val="00036389"/>
    <w:rsid w:val="000369EB"/>
    <w:rsid w:val="000400C4"/>
    <w:rsid w:val="00041124"/>
    <w:rsid w:val="0004190C"/>
    <w:rsid w:val="00041DB4"/>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3C12"/>
    <w:rsid w:val="00064182"/>
    <w:rsid w:val="000646DB"/>
    <w:rsid w:val="00064CCE"/>
    <w:rsid w:val="00064E90"/>
    <w:rsid w:val="00066250"/>
    <w:rsid w:val="000664E7"/>
    <w:rsid w:val="00066942"/>
    <w:rsid w:val="00066D1B"/>
    <w:rsid w:val="00070658"/>
    <w:rsid w:val="00071700"/>
    <w:rsid w:val="00072D76"/>
    <w:rsid w:val="000732AA"/>
    <w:rsid w:val="00073E84"/>
    <w:rsid w:val="00075573"/>
    <w:rsid w:val="000767B8"/>
    <w:rsid w:val="00077AD7"/>
    <w:rsid w:val="00083327"/>
    <w:rsid w:val="000834E7"/>
    <w:rsid w:val="0008382B"/>
    <w:rsid w:val="00084892"/>
    <w:rsid w:val="000869B3"/>
    <w:rsid w:val="00087A09"/>
    <w:rsid w:val="0009037E"/>
    <w:rsid w:val="00090FBE"/>
    <w:rsid w:val="000910BD"/>
    <w:rsid w:val="00091A59"/>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D0"/>
    <w:rsid w:val="000E4BFD"/>
    <w:rsid w:val="000E4C6D"/>
    <w:rsid w:val="000E555F"/>
    <w:rsid w:val="000E62CC"/>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38CE"/>
    <w:rsid w:val="000F472C"/>
    <w:rsid w:val="000F7724"/>
    <w:rsid w:val="001011C5"/>
    <w:rsid w:val="00101B73"/>
    <w:rsid w:val="00101BE1"/>
    <w:rsid w:val="00102D69"/>
    <w:rsid w:val="001047E5"/>
    <w:rsid w:val="00105FBA"/>
    <w:rsid w:val="001062B8"/>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30F3F"/>
    <w:rsid w:val="00131D97"/>
    <w:rsid w:val="00132241"/>
    <w:rsid w:val="001323EA"/>
    <w:rsid w:val="00132D82"/>
    <w:rsid w:val="0013432A"/>
    <w:rsid w:val="0013481F"/>
    <w:rsid w:val="001362A5"/>
    <w:rsid w:val="00136844"/>
    <w:rsid w:val="00136D25"/>
    <w:rsid w:val="00137D43"/>
    <w:rsid w:val="001401C9"/>
    <w:rsid w:val="001403B3"/>
    <w:rsid w:val="00140747"/>
    <w:rsid w:val="0014092B"/>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5746"/>
    <w:rsid w:val="0015639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6B6"/>
    <w:rsid w:val="0017077B"/>
    <w:rsid w:val="00172941"/>
    <w:rsid w:val="001744B2"/>
    <w:rsid w:val="00175BD4"/>
    <w:rsid w:val="00175E53"/>
    <w:rsid w:val="00180A99"/>
    <w:rsid w:val="00180F8A"/>
    <w:rsid w:val="001810B8"/>
    <w:rsid w:val="001843F4"/>
    <w:rsid w:val="00184A34"/>
    <w:rsid w:val="00184F37"/>
    <w:rsid w:val="00185B8F"/>
    <w:rsid w:val="00186088"/>
    <w:rsid w:val="001860BF"/>
    <w:rsid w:val="0018630B"/>
    <w:rsid w:val="001868B7"/>
    <w:rsid w:val="00187F79"/>
    <w:rsid w:val="00190A2A"/>
    <w:rsid w:val="00191F40"/>
    <w:rsid w:val="00191FD3"/>
    <w:rsid w:val="0019276B"/>
    <w:rsid w:val="001928AD"/>
    <w:rsid w:val="00193698"/>
    <w:rsid w:val="00194764"/>
    <w:rsid w:val="0019507E"/>
    <w:rsid w:val="00195335"/>
    <w:rsid w:val="00196420"/>
    <w:rsid w:val="00196AA8"/>
    <w:rsid w:val="00196DFF"/>
    <w:rsid w:val="00197120"/>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2B14"/>
    <w:rsid w:val="001B2FF4"/>
    <w:rsid w:val="001B3AF9"/>
    <w:rsid w:val="001B3B1B"/>
    <w:rsid w:val="001B3EE6"/>
    <w:rsid w:val="001B467E"/>
    <w:rsid w:val="001B472A"/>
    <w:rsid w:val="001B54EF"/>
    <w:rsid w:val="001B55EB"/>
    <w:rsid w:val="001B5824"/>
    <w:rsid w:val="001B5AB4"/>
    <w:rsid w:val="001B65EE"/>
    <w:rsid w:val="001C007F"/>
    <w:rsid w:val="001C14AF"/>
    <w:rsid w:val="001C1A09"/>
    <w:rsid w:val="001C1A4F"/>
    <w:rsid w:val="001C2BF7"/>
    <w:rsid w:val="001C2C36"/>
    <w:rsid w:val="001C309B"/>
    <w:rsid w:val="001C493C"/>
    <w:rsid w:val="001C555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636D"/>
    <w:rsid w:val="001E6636"/>
    <w:rsid w:val="001E691A"/>
    <w:rsid w:val="001E7D73"/>
    <w:rsid w:val="001E7DBF"/>
    <w:rsid w:val="001F13BD"/>
    <w:rsid w:val="001F2876"/>
    <w:rsid w:val="001F3D1B"/>
    <w:rsid w:val="001F55F1"/>
    <w:rsid w:val="001F78C9"/>
    <w:rsid w:val="002004D0"/>
    <w:rsid w:val="002007AB"/>
    <w:rsid w:val="0020081C"/>
    <w:rsid w:val="00201285"/>
    <w:rsid w:val="00202DA2"/>
    <w:rsid w:val="00202DBD"/>
    <w:rsid w:val="00205816"/>
    <w:rsid w:val="00205DA2"/>
    <w:rsid w:val="002064FD"/>
    <w:rsid w:val="002129C4"/>
    <w:rsid w:val="00214860"/>
    <w:rsid w:val="00214BA6"/>
    <w:rsid w:val="002165C4"/>
    <w:rsid w:val="00217BBD"/>
    <w:rsid w:val="00217D3F"/>
    <w:rsid w:val="00217D49"/>
    <w:rsid w:val="00221588"/>
    <w:rsid w:val="00222875"/>
    <w:rsid w:val="002230FE"/>
    <w:rsid w:val="00224209"/>
    <w:rsid w:val="0022713E"/>
    <w:rsid w:val="00227451"/>
    <w:rsid w:val="002274B5"/>
    <w:rsid w:val="002277BF"/>
    <w:rsid w:val="00230C7C"/>
    <w:rsid w:val="00230D7C"/>
    <w:rsid w:val="00230F8B"/>
    <w:rsid w:val="0023110F"/>
    <w:rsid w:val="002313D3"/>
    <w:rsid w:val="002313E0"/>
    <w:rsid w:val="00231AC2"/>
    <w:rsid w:val="00235189"/>
    <w:rsid w:val="0023521B"/>
    <w:rsid w:val="00235E70"/>
    <w:rsid w:val="00236BAB"/>
    <w:rsid w:val="00236F4A"/>
    <w:rsid w:val="002400C8"/>
    <w:rsid w:val="0024252C"/>
    <w:rsid w:val="0024252F"/>
    <w:rsid w:val="00242912"/>
    <w:rsid w:val="00242CA8"/>
    <w:rsid w:val="00243236"/>
    <w:rsid w:val="00243571"/>
    <w:rsid w:val="00244376"/>
    <w:rsid w:val="00244528"/>
    <w:rsid w:val="00244ACE"/>
    <w:rsid w:val="00244BEF"/>
    <w:rsid w:val="00245CDE"/>
    <w:rsid w:val="00246259"/>
    <w:rsid w:val="00246CC5"/>
    <w:rsid w:val="002470AE"/>
    <w:rsid w:val="00250645"/>
    <w:rsid w:val="00250CCF"/>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C9C"/>
    <w:rsid w:val="00280D1E"/>
    <w:rsid w:val="00284BBC"/>
    <w:rsid w:val="00284DCA"/>
    <w:rsid w:val="0028537A"/>
    <w:rsid w:val="00285BD2"/>
    <w:rsid w:val="00286589"/>
    <w:rsid w:val="00287C99"/>
    <w:rsid w:val="002904C4"/>
    <w:rsid w:val="002920E0"/>
    <w:rsid w:val="0029256A"/>
    <w:rsid w:val="002952AA"/>
    <w:rsid w:val="00295EBD"/>
    <w:rsid w:val="00296B8E"/>
    <w:rsid w:val="0029751A"/>
    <w:rsid w:val="00297526"/>
    <w:rsid w:val="002A1270"/>
    <w:rsid w:val="002A12AB"/>
    <w:rsid w:val="002A1320"/>
    <w:rsid w:val="002A1D59"/>
    <w:rsid w:val="002A1F69"/>
    <w:rsid w:val="002A2159"/>
    <w:rsid w:val="002A29B1"/>
    <w:rsid w:val="002A2F2B"/>
    <w:rsid w:val="002A2FEC"/>
    <w:rsid w:val="002A3349"/>
    <w:rsid w:val="002A3C40"/>
    <w:rsid w:val="002A402B"/>
    <w:rsid w:val="002A40BC"/>
    <w:rsid w:val="002A4A70"/>
    <w:rsid w:val="002A56D4"/>
    <w:rsid w:val="002A5957"/>
    <w:rsid w:val="002A6FDB"/>
    <w:rsid w:val="002A7180"/>
    <w:rsid w:val="002A7436"/>
    <w:rsid w:val="002A77F1"/>
    <w:rsid w:val="002A7F96"/>
    <w:rsid w:val="002B1124"/>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1A5"/>
    <w:rsid w:val="002F0AE5"/>
    <w:rsid w:val="002F252E"/>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AE5"/>
    <w:rsid w:val="00310D26"/>
    <w:rsid w:val="00311678"/>
    <w:rsid w:val="00313D55"/>
    <w:rsid w:val="0031497F"/>
    <w:rsid w:val="003150B6"/>
    <w:rsid w:val="00315302"/>
    <w:rsid w:val="00315519"/>
    <w:rsid w:val="00315721"/>
    <w:rsid w:val="00316BBD"/>
    <w:rsid w:val="00316D04"/>
    <w:rsid w:val="00317B90"/>
    <w:rsid w:val="00320BE3"/>
    <w:rsid w:val="003214A6"/>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2A43"/>
    <w:rsid w:val="003342D8"/>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D89"/>
    <w:rsid w:val="0037228C"/>
    <w:rsid w:val="0037274D"/>
    <w:rsid w:val="00372949"/>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089F"/>
    <w:rsid w:val="00390D46"/>
    <w:rsid w:val="00391DAA"/>
    <w:rsid w:val="00392721"/>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3983"/>
    <w:rsid w:val="003D3A3F"/>
    <w:rsid w:val="003D48AD"/>
    <w:rsid w:val="003D4A3D"/>
    <w:rsid w:val="003D4CC4"/>
    <w:rsid w:val="003D52C2"/>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40040B"/>
    <w:rsid w:val="0040238B"/>
    <w:rsid w:val="00404F64"/>
    <w:rsid w:val="004054BE"/>
    <w:rsid w:val="00405794"/>
    <w:rsid w:val="00405FCE"/>
    <w:rsid w:val="00406860"/>
    <w:rsid w:val="00407202"/>
    <w:rsid w:val="00411A1F"/>
    <w:rsid w:val="004129F4"/>
    <w:rsid w:val="00412DE7"/>
    <w:rsid w:val="004148BB"/>
    <w:rsid w:val="0041633E"/>
    <w:rsid w:val="00417457"/>
    <w:rsid w:val="0041749F"/>
    <w:rsid w:val="004205CB"/>
    <w:rsid w:val="004209D5"/>
    <w:rsid w:val="0042126F"/>
    <w:rsid w:val="00422C5E"/>
    <w:rsid w:val="00424238"/>
    <w:rsid w:val="00426730"/>
    <w:rsid w:val="0042724F"/>
    <w:rsid w:val="00427DBA"/>
    <w:rsid w:val="00427E5F"/>
    <w:rsid w:val="004300C4"/>
    <w:rsid w:val="00430537"/>
    <w:rsid w:val="00430B4E"/>
    <w:rsid w:val="00432E6B"/>
    <w:rsid w:val="00432FE0"/>
    <w:rsid w:val="004351B0"/>
    <w:rsid w:val="0043563F"/>
    <w:rsid w:val="0043586C"/>
    <w:rsid w:val="004358FB"/>
    <w:rsid w:val="00436BCE"/>
    <w:rsid w:val="00442308"/>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FC1"/>
    <w:rsid w:val="00460ACA"/>
    <w:rsid w:val="0046173A"/>
    <w:rsid w:val="00462444"/>
    <w:rsid w:val="004626DA"/>
    <w:rsid w:val="00462702"/>
    <w:rsid w:val="004628C5"/>
    <w:rsid w:val="0046305E"/>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F78"/>
    <w:rsid w:val="00482F60"/>
    <w:rsid w:val="0048312E"/>
    <w:rsid w:val="0048408D"/>
    <w:rsid w:val="004847E9"/>
    <w:rsid w:val="0048482D"/>
    <w:rsid w:val="00484BB6"/>
    <w:rsid w:val="00485F89"/>
    <w:rsid w:val="00486303"/>
    <w:rsid w:val="00487653"/>
    <w:rsid w:val="0049008F"/>
    <w:rsid w:val="00490D85"/>
    <w:rsid w:val="00491B2B"/>
    <w:rsid w:val="00493248"/>
    <w:rsid w:val="00493CDE"/>
    <w:rsid w:val="004958DF"/>
    <w:rsid w:val="00495F5A"/>
    <w:rsid w:val="00496621"/>
    <w:rsid w:val="00496CA3"/>
    <w:rsid w:val="00497FBD"/>
    <w:rsid w:val="004A003B"/>
    <w:rsid w:val="004A0D59"/>
    <w:rsid w:val="004A0FAA"/>
    <w:rsid w:val="004A2222"/>
    <w:rsid w:val="004A2BD6"/>
    <w:rsid w:val="004A3780"/>
    <w:rsid w:val="004A40BC"/>
    <w:rsid w:val="004A42D7"/>
    <w:rsid w:val="004A532F"/>
    <w:rsid w:val="004A53AF"/>
    <w:rsid w:val="004A5985"/>
    <w:rsid w:val="004A7E6C"/>
    <w:rsid w:val="004B039E"/>
    <w:rsid w:val="004B1B9E"/>
    <w:rsid w:val="004B1F48"/>
    <w:rsid w:val="004B243F"/>
    <w:rsid w:val="004B2928"/>
    <w:rsid w:val="004B2C42"/>
    <w:rsid w:val="004B414A"/>
    <w:rsid w:val="004B5B49"/>
    <w:rsid w:val="004B63D6"/>
    <w:rsid w:val="004B7DC3"/>
    <w:rsid w:val="004C181E"/>
    <w:rsid w:val="004C36E5"/>
    <w:rsid w:val="004C3F5E"/>
    <w:rsid w:val="004C4139"/>
    <w:rsid w:val="004C4D30"/>
    <w:rsid w:val="004C5CB2"/>
    <w:rsid w:val="004C5FED"/>
    <w:rsid w:val="004C6323"/>
    <w:rsid w:val="004C643B"/>
    <w:rsid w:val="004C6A54"/>
    <w:rsid w:val="004C74A4"/>
    <w:rsid w:val="004C74F5"/>
    <w:rsid w:val="004D01AF"/>
    <w:rsid w:val="004D0250"/>
    <w:rsid w:val="004D05C1"/>
    <w:rsid w:val="004D0E8D"/>
    <w:rsid w:val="004D1142"/>
    <w:rsid w:val="004D1C99"/>
    <w:rsid w:val="004D2C65"/>
    <w:rsid w:val="004D3EF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4828"/>
    <w:rsid w:val="004E4E91"/>
    <w:rsid w:val="004E554B"/>
    <w:rsid w:val="004E5B56"/>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7AAC"/>
    <w:rsid w:val="00500BCE"/>
    <w:rsid w:val="00501D3C"/>
    <w:rsid w:val="0050214A"/>
    <w:rsid w:val="00502401"/>
    <w:rsid w:val="00504CFC"/>
    <w:rsid w:val="005056BD"/>
    <w:rsid w:val="0050578F"/>
    <w:rsid w:val="00506347"/>
    <w:rsid w:val="00506853"/>
    <w:rsid w:val="00507F2B"/>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77A"/>
    <w:rsid w:val="005318FF"/>
    <w:rsid w:val="00531FEB"/>
    <w:rsid w:val="00532738"/>
    <w:rsid w:val="005336A9"/>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081"/>
    <w:rsid w:val="00557DC9"/>
    <w:rsid w:val="005605C7"/>
    <w:rsid w:val="0056248A"/>
    <w:rsid w:val="00562AE4"/>
    <w:rsid w:val="00562FF6"/>
    <w:rsid w:val="00563CFE"/>
    <w:rsid w:val="005652C8"/>
    <w:rsid w:val="00566E9A"/>
    <w:rsid w:val="005670B2"/>
    <w:rsid w:val="00567508"/>
    <w:rsid w:val="00570F13"/>
    <w:rsid w:val="00571013"/>
    <w:rsid w:val="00571DDC"/>
    <w:rsid w:val="00573BFD"/>
    <w:rsid w:val="00573E26"/>
    <w:rsid w:val="0057555A"/>
    <w:rsid w:val="005759B5"/>
    <w:rsid w:val="005759E3"/>
    <w:rsid w:val="005769AD"/>
    <w:rsid w:val="00576EFE"/>
    <w:rsid w:val="00581261"/>
    <w:rsid w:val="00581BCD"/>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A94"/>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E32"/>
    <w:rsid w:val="005B302C"/>
    <w:rsid w:val="005B4255"/>
    <w:rsid w:val="005B5075"/>
    <w:rsid w:val="005B5F90"/>
    <w:rsid w:val="005B6F5E"/>
    <w:rsid w:val="005C18F0"/>
    <w:rsid w:val="005C1A11"/>
    <w:rsid w:val="005C2264"/>
    <w:rsid w:val="005C2569"/>
    <w:rsid w:val="005C2636"/>
    <w:rsid w:val="005C2FA2"/>
    <w:rsid w:val="005C36C4"/>
    <w:rsid w:val="005C3E19"/>
    <w:rsid w:val="005C4C92"/>
    <w:rsid w:val="005C4E8C"/>
    <w:rsid w:val="005C5CE7"/>
    <w:rsid w:val="005C644A"/>
    <w:rsid w:val="005C66B9"/>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2C0"/>
    <w:rsid w:val="006122E2"/>
    <w:rsid w:val="006130BE"/>
    <w:rsid w:val="0061376E"/>
    <w:rsid w:val="00614AD9"/>
    <w:rsid w:val="00614F06"/>
    <w:rsid w:val="00616154"/>
    <w:rsid w:val="00616A68"/>
    <w:rsid w:val="00616ECF"/>
    <w:rsid w:val="00617151"/>
    <w:rsid w:val="00617DC0"/>
    <w:rsid w:val="00617FDF"/>
    <w:rsid w:val="00622974"/>
    <w:rsid w:val="00622A9C"/>
    <w:rsid w:val="00623001"/>
    <w:rsid w:val="00623110"/>
    <w:rsid w:val="006238D9"/>
    <w:rsid w:val="00623FB9"/>
    <w:rsid w:val="006246C5"/>
    <w:rsid w:val="0062501B"/>
    <w:rsid w:val="00626FF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273A"/>
    <w:rsid w:val="00642A4B"/>
    <w:rsid w:val="00643FB1"/>
    <w:rsid w:val="00644193"/>
    <w:rsid w:val="00645345"/>
    <w:rsid w:val="00645370"/>
    <w:rsid w:val="0064580D"/>
    <w:rsid w:val="0064658E"/>
    <w:rsid w:val="00647604"/>
    <w:rsid w:val="00647791"/>
    <w:rsid w:val="00651FC5"/>
    <w:rsid w:val="00653236"/>
    <w:rsid w:val="0065337C"/>
    <w:rsid w:val="0065502E"/>
    <w:rsid w:val="0065671A"/>
    <w:rsid w:val="00656977"/>
    <w:rsid w:val="00656A4A"/>
    <w:rsid w:val="00661210"/>
    <w:rsid w:val="006624F7"/>
    <w:rsid w:val="006631B7"/>
    <w:rsid w:val="006640D4"/>
    <w:rsid w:val="006652FF"/>
    <w:rsid w:val="006659E4"/>
    <w:rsid w:val="00666B8B"/>
    <w:rsid w:val="00667D27"/>
    <w:rsid w:val="00667D6F"/>
    <w:rsid w:val="00670AD2"/>
    <w:rsid w:val="00670DEF"/>
    <w:rsid w:val="00670F04"/>
    <w:rsid w:val="0067166D"/>
    <w:rsid w:val="00672220"/>
    <w:rsid w:val="00672508"/>
    <w:rsid w:val="0067284A"/>
    <w:rsid w:val="00675CCE"/>
    <w:rsid w:val="00676CAB"/>
    <w:rsid w:val="00677534"/>
    <w:rsid w:val="00677C87"/>
    <w:rsid w:val="00677F07"/>
    <w:rsid w:val="0068261A"/>
    <w:rsid w:val="006826DC"/>
    <w:rsid w:val="006833C9"/>
    <w:rsid w:val="006838F0"/>
    <w:rsid w:val="00683FE0"/>
    <w:rsid w:val="00684A69"/>
    <w:rsid w:val="0068532B"/>
    <w:rsid w:val="006857F6"/>
    <w:rsid w:val="0068600B"/>
    <w:rsid w:val="00686A81"/>
    <w:rsid w:val="0068709F"/>
    <w:rsid w:val="00690113"/>
    <w:rsid w:val="00690876"/>
    <w:rsid w:val="00690C37"/>
    <w:rsid w:val="006915FE"/>
    <w:rsid w:val="006925FF"/>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743"/>
    <w:rsid w:val="006C3F89"/>
    <w:rsid w:val="006C53AC"/>
    <w:rsid w:val="006C5A97"/>
    <w:rsid w:val="006C6093"/>
    <w:rsid w:val="006C7425"/>
    <w:rsid w:val="006C7B4E"/>
    <w:rsid w:val="006D11C2"/>
    <w:rsid w:val="006D1FA3"/>
    <w:rsid w:val="006D26D9"/>
    <w:rsid w:val="006D3105"/>
    <w:rsid w:val="006D337E"/>
    <w:rsid w:val="006D3C37"/>
    <w:rsid w:val="006D541B"/>
    <w:rsid w:val="006D701B"/>
    <w:rsid w:val="006D7437"/>
    <w:rsid w:val="006E07C6"/>
    <w:rsid w:val="006E2730"/>
    <w:rsid w:val="006E393E"/>
    <w:rsid w:val="006E3A2D"/>
    <w:rsid w:val="006E4276"/>
    <w:rsid w:val="006E46EA"/>
    <w:rsid w:val="006E588A"/>
    <w:rsid w:val="006E61C4"/>
    <w:rsid w:val="006E6DD6"/>
    <w:rsid w:val="006E76AB"/>
    <w:rsid w:val="006F37F0"/>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06E"/>
    <w:rsid w:val="0071176F"/>
    <w:rsid w:val="0071185C"/>
    <w:rsid w:val="007121B1"/>
    <w:rsid w:val="00713078"/>
    <w:rsid w:val="007153DE"/>
    <w:rsid w:val="007162BE"/>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E37"/>
    <w:rsid w:val="00762068"/>
    <w:rsid w:val="00762D98"/>
    <w:rsid w:val="00764074"/>
    <w:rsid w:val="0076436D"/>
    <w:rsid w:val="00764B55"/>
    <w:rsid w:val="007652A2"/>
    <w:rsid w:val="00766B55"/>
    <w:rsid w:val="00766C70"/>
    <w:rsid w:val="00767D4D"/>
    <w:rsid w:val="00770212"/>
    <w:rsid w:val="00770708"/>
    <w:rsid w:val="00771416"/>
    <w:rsid w:val="00773120"/>
    <w:rsid w:val="0077433E"/>
    <w:rsid w:val="00774901"/>
    <w:rsid w:val="00775E0A"/>
    <w:rsid w:val="007761B3"/>
    <w:rsid w:val="00776658"/>
    <w:rsid w:val="00776FEE"/>
    <w:rsid w:val="00780A60"/>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03E"/>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5"/>
    <w:rsid w:val="007B5388"/>
    <w:rsid w:val="007B577E"/>
    <w:rsid w:val="007B609A"/>
    <w:rsid w:val="007B6AA0"/>
    <w:rsid w:val="007B7413"/>
    <w:rsid w:val="007C035B"/>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08B"/>
    <w:rsid w:val="007E532E"/>
    <w:rsid w:val="007E5631"/>
    <w:rsid w:val="007E575F"/>
    <w:rsid w:val="007E5AA5"/>
    <w:rsid w:val="007E5AB3"/>
    <w:rsid w:val="007E6471"/>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11D5"/>
    <w:rsid w:val="00801B48"/>
    <w:rsid w:val="00801EDF"/>
    <w:rsid w:val="008020C0"/>
    <w:rsid w:val="00803608"/>
    <w:rsid w:val="00803939"/>
    <w:rsid w:val="00803DA7"/>
    <w:rsid w:val="00803E3F"/>
    <w:rsid w:val="00804469"/>
    <w:rsid w:val="0080513B"/>
    <w:rsid w:val="00805406"/>
    <w:rsid w:val="00805656"/>
    <w:rsid w:val="00807B2A"/>
    <w:rsid w:val="008101CC"/>
    <w:rsid w:val="008103C0"/>
    <w:rsid w:val="008104E7"/>
    <w:rsid w:val="008105B2"/>
    <w:rsid w:val="00810B65"/>
    <w:rsid w:val="008110A4"/>
    <w:rsid w:val="00811460"/>
    <w:rsid w:val="00811AA5"/>
    <w:rsid w:val="0081238A"/>
    <w:rsid w:val="00813E60"/>
    <w:rsid w:val="008161CF"/>
    <w:rsid w:val="00816494"/>
    <w:rsid w:val="0081668E"/>
    <w:rsid w:val="00816ED1"/>
    <w:rsid w:val="008171C7"/>
    <w:rsid w:val="00817EEA"/>
    <w:rsid w:val="00820B54"/>
    <w:rsid w:val="00820B63"/>
    <w:rsid w:val="00820BFC"/>
    <w:rsid w:val="00820CE5"/>
    <w:rsid w:val="0082185A"/>
    <w:rsid w:val="00821B35"/>
    <w:rsid w:val="00823307"/>
    <w:rsid w:val="00824990"/>
    <w:rsid w:val="00825A09"/>
    <w:rsid w:val="00826580"/>
    <w:rsid w:val="00830478"/>
    <w:rsid w:val="00830736"/>
    <w:rsid w:val="008311D1"/>
    <w:rsid w:val="008313BB"/>
    <w:rsid w:val="00831905"/>
    <w:rsid w:val="008327A3"/>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2BD7"/>
    <w:rsid w:val="008635D0"/>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7426"/>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181D"/>
    <w:rsid w:val="008B224A"/>
    <w:rsid w:val="008B22CB"/>
    <w:rsid w:val="008B2756"/>
    <w:rsid w:val="008B31E5"/>
    <w:rsid w:val="008B468F"/>
    <w:rsid w:val="008B77A8"/>
    <w:rsid w:val="008B7EBB"/>
    <w:rsid w:val="008C011C"/>
    <w:rsid w:val="008C084E"/>
    <w:rsid w:val="008C0A9B"/>
    <w:rsid w:val="008C152E"/>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766"/>
    <w:rsid w:val="008D42CD"/>
    <w:rsid w:val="008D5963"/>
    <w:rsid w:val="008D6F78"/>
    <w:rsid w:val="008D73E2"/>
    <w:rsid w:val="008D7557"/>
    <w:rsid w:val="008E04A7"/>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286F"/>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07FD2"/>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6670"/>
    <w:rsid w:val="00957B8D"/>
    <w:rsid w:val="00957EE5"/>
    <w:rsid w:val="00957F57"/>
    <w:rsid w:val="0096066C"/>
    <w:rsid w:val="00960867"/>
    <w:rsid w:val="00960CA7"/>
    <w:rsid w:val="009616AC"/>
    <w:rsid w:val="0096412A"/>
    <w:rsid w:val="0096478B"/>
    <w:rsid w:val="00965161"/>
    <w:rsid w:val="00965B41"/>
    <w:rsid w:val="009674D5"/>
    <w:rsid w:val="00970241"/>
    <w:rsid w:val="00970264"/>
    <w:rsid w:val="00970DFF"/>
    <w:rsid w:val="0097141F"/>
    <w:rsid w:val="00973C9F"/>
    <w:rsid w:val="00975E5B"/>
    <w:rsid w:val="009779A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A1F"/>
    <w:rsid w:val="009B1C0A"/>
    <w:rsid w:val="009B1CFF"/>
    <w:rsid w:val="009B23AB"/>
    <w:rsid w:val="009B3725"/>
    <w:rsid w:val="009B416A"/>
    <w:rsid w:val="009B5793"/>
    <w:rsid w:val="009B5BFB"/>
    <w:rsid w:val="009B6B6B"/>
    <w:rsid w:val="009B7CEE"/>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0E82"/>
    <w:rsid w:val="009E15C4"/>
    <w:rsid w:val="009E1C9F"/>
    <w:rsid w:val="009E46B7"/>
    <w:rsid w:val="009E4CED"/>
    <w:rsid w:val="009E71BF"/>
    <w:rsid w:val="009E7E17"/>
    <w:rsid w:val="009F2AD0"/>
    <w:rsid w:val="009F40B1"/>
    <w:rsid w:val="009F4809"/>
    <w:rsid w:val="009F4F38"/>
    <w:rsid w:val="009F57DB"/>
    <w:rsid w:val="009F5D06"/>
    <w:rsid w:val="009F5F22"/>
    <w:rsid w:val="009F60AF"/>
    <w:rsid w:val="009F6D36"/>
    <w:rsid w:val="00A00038"/>
    <w:rsid w:val="00A00B54"/>
    <w:rsid w:val="00A010B4"/>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2480"/>
    <w:rsid w:val="00A24330"/>
    <w:rsid w:val="00A26507"/>
    <w:rsid w:val="00A26C36"/>
    <w:rsid w:val="00A3052C"/>
    <w:rsid w:val="00A307D7"/>
    <w:rsid w:val="00A34BB2"/>
    <w:rsid w:val="00A34C43"/>
    <w:rsid w:val="00A36A35"/>
    <w:rsid w:val="00A37859"/>
    <w:rsid w:val="00A37D3D"/>
    <w:rsid w:val="00A40DD6"/>
    <w:rsid w:val="00A41053"/>
    <w:rsid w:val="00A412B2"/>
    <w:rsid w:val="00A417F8"/>
    <w:rsid w:val="00A42012"/>
    <w:rsid w:val="00A42455"/>
    <w:rsid w:val="00A43200"/>
    <w:rsid w:val="00A437E6"/>
    <w:rsid w:val="00A442E8"/>
    <w:rsid w:val="00A46158"/>
    <w:rsid w:val="00A468E8"/>
    <w:rsid w:val="00A47118"/>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46A"/>
    <w:rsid w:val="00A65635"/>
    <w:rsid w:val="00A66503"/>
    <w:rsid w:val="00A66FB3"/>
    <w:rsid w:val="00A670F4"/>
    <w:rsid w:val="00A6772F"/>
    <w:rsid w:val="00A67FD2"/>
    <w:rsid w:val="00A706D9"/>
    <w:rsid w:val="00A708A1"/>
    <w:rsid w:val="00A70C6D"/>
    <w:rsid w:val="00A71E88"/>
    <w:rsid w:val="00A72D22"/>
    <w:rsid w:val="00A77402"/>
    <w:rsid w:val="00A779B2"/>
    <w:rsid w:val="00A77A3B"/>
    <w:rsid w:val="00A8036F"/>
    <w:rsid w:val="00A803E9"/>
    <w:rsid w:val="00A82225"/>
    <w:rsid w:val="00A8275C"/>
    <w:rsid w:val="00A8280C"/>
    <w:rsid w:val="00A82867"/>
    <w:rsid w:val="00A846CB"/>
    <w:rsid w:val="00A8578C"/>
    <w:rsid w:val="00A860BC"/>
    <w:rsid w:val="00A86C2B"/>
    <w:rsid w:val="00A86C40"/>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EEB"/>
    <w:rsid w:val="00AA4D54"/>
    <w:rsid w:val="00AA5F98"/>
    <w:rsid w:val="00AB0187"/>
    <w:rsid w:val="00AB0926"/>
    <w:rsid w:val="00AB0BA2"/>
    <w:rsid w:val="00AB0F6D"/>
    <w:rsid w:val="00AB137D"/>
    <w:rsid w:val="00AB1904"/>
    <w:rsid w:val="00AB1979"/>
    <w:rsid w:val="00AB1AF2"/>
    <w:rsid w:val="00AB3BBC"/>
    <w:rsid w:val="00AB3E8C"/>
    <w:rsid w:val="00AB42B8"/>
    <w:rsid w:val="00AB4995"/>
    <w:rsid w:val="00AB5115"/>
    <w:rsid w:val="00AB582F"/>
    <w:rsid w:val="00AB5C80"/>
    <w:rsid w:val="00AB609C"/>
    <w:rsid w:val="00AB661D"/>
    <w:rsid w:val="00AB6D23"/>
    <w:rsid w:val="00AC14B1"/>
    <w:rsid w:val="00AC178E"/>
    <w:rsid w:val="00AC2C68"/>
    <w:rsid w:val="00AC36C5"/>
    <w:rsid w:val="00AC3BB5"/>
    <w:rsid w:val="00AC5B7A"/>
    <w:rsid w:val="00AD0067"/>
    <w:rsid w:val="00AD09D0"/>
    <w:rsid w:val="00AD1EC4"/>
    <w:rsid w:val="00AD25E5"/>
    <w:rsid w:val="00AD283E"/>
    <w:rsid w:val="00AD2D73"/>
    <w:rsid w:val="00AD2E08"/>
    <w:rsid w:val="00AD3876"/>
    <w:rsid w:val="00AD3D28"/>
    <w:rsid w:val="00AD5A8A"/>
    <w:rsid w:val="00AD5AB8"/>
    <w:rsid w:val="00AD625C"/>
    <w:rsid w:val="00AD6388"/>
    <w:rsid w:val="00AD76AE"/>
    <w:rsid w:val="00AE0A64"/>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7483"/>
    <w:rsid w:val="00B07B8A"/>
    <w:rsid w:val="00B07DF9"/>
    <w:rsid w:val="00B105DC"/>
    <w:rsid w:val="00B10F33"/>
    <w:rsid w:val="00B115FF"/>
    <w:rsid w:val="00B1270D"/>
    <w:rsid w:val="00B12E9E"/>
    <w:rsid w:val="00B169F4"/>
    <w:rsid w:val="00B2033D"/>
    <w:rsid w:val="00B21318"/>
    <w:rsid w:val="00B2144A"/>
    <w:rsid w:val="00B22AD9"/>
    <w:rsid w:val="00B22B2A"/>
    <w:rsid w:val="00B234FB"/>
    <w:rsid w:val="00B23B95"/>
    <w:rsid w:val="00B24B90"/>
    <w:rsid w:val="00B24FE6"/>
    <w:rsid w:val="00B251AF"/>
    <w:rsid w:val="00B265CF"/>
    <w:rsid w:val="00B26E1F"/>
    <w:rsid w:val="00B26F64"/>
    <w:rsid w:val="00B30AD4"/>
    <w:rsid w:val="00B30AF3"/>
    <w:rsid w:val="00B30BAA"/>
    <w:rsid w:val="00B327DF"/>
    <w:rsid w:val="00B32EE4"/>
    <w:rsid w:val="00B333D7"/>
    <w:rsid w:val="00B34574"/>
    <w:rsid w:val="00B351C4"/>
    <w:rsid w:val="00B36527"/>
    <w:rsid w:val="00B36C5C"/>
    <w:rsid w:val="00B37855"/>
    <w:rsid w:val="00B404C6"/>
    <w:rsid w:val="00B404D5"/>
    <w:rsid w:val="00B4118E"/>
    <w:rsid w:val="00B41248"/>
    <w:rsid w:val="00B418E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533"/>
    <w:rsid w:val="00B73867"/>
    <w:rsid w:val="00B73E44"/>
    <w:rsid w:val="00B73FFB"/>
    <w:rsid w:val="00B745D1"/>
    <w:rsid w:val="00B75BED"/>
    <w:rsid w:val="00B75D5E"/>
    <w:rsid w:val="00B776BD"/>
    <w:rsid w:val="00B80706"/>
    <w:rsid w:val="00B80C11"/>
    <w:rsid w:val="00B80C89"/>
    <w:rsid w:val="00B8170C"/>
    <w:rsid w:val="00B819E7"/>
    <w:rsid w:val="00B81F5E"/>
    <w:rsid w:val="00B83A15"/>
    <w:rsid w:val="00B8402C"/>
    <w:rsid w:val="00B85842"/>
    <w:rsid w:val="00B863F0"/>
    <w:rsid w:val="00B874D9"/>
    <w:rsid w:val="00B87527"/>
    <w:rsid w:val="00B9027C"/>
    <w:rsid w:val="00B903F0"/>
    <w:rsid w:val="00B90898"/>
    <w:rsid w:val="00B91B66"/>
    <w:rsid w:val="00B9238F"/>
    <w:rsid w:val="00B9315C"/>
    <w:rsid w:val="00B97064"/>
    <w:rsid w:val="00B976F0"/>
    <w:rsid w:val="00BA0D4E"/>
    <w:rsid w:val="00BA107B"/>
    <w:rsid w:val="00BA1B6C"/>
    <w:rsid w:val="00BA1B81"/>
    <w:rsid w:val="00BA1F4F"/>
    <w:rsid w:val="00BA2855"/>
    <w:rsid w:val="00BA2E47"/>
    <w:rsid w:val="00BA3203"/>
    <w:rsid w:val="00BA5150"/>
    <w:rsid w:val="00BA528E"/>
    <w:rsid w:val="00BA592A"/>
    <w:rsid w:val="00BA5CF4"/>
    <w:rsid w:val="00BA7022"/>
    <w:rsid w:val="00BA7038"/>
    <w:rsid w:val="00BB091C"/>
    <w:rsid w:val="00BB1FF3"/>
    <w:rsid w:val="00BB3003"/>
    <w:rsid w:val="00BB3577"/>
    <w:rsid w:val="00BB459F"/>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40CC"/>
    <w:rsid w:val="00BE45AD"/>
    <w:rsid w:val="00BE49D8"/>
    <w:rsid w:val="00BE57B0"/>
    <w:rsid w:val="00BE5EE5"/>
    <w:rsid w:val="00BE770E"/>
    <w:rsid w:val="00BE7A69"/>
    <w:rsid w:val="00BF02BA"/>
    <w:rsid w:val="00BF07A9"/>
    <w:rsid w:val="00BF1CE1"/>
    <w:rsid w:val="00BF1FE7"/>
    <w:rsid w:val="00BF39F6"/>
    <w:rsid w:val="00BF471E"/>
    <w:rsid w:val="00BF617D"/>
    <w:rsid w:val="00BF6902"/>
    <w:rsid w:val="00C0085E"/>
    <w:rsid w:val="00C012F8"/>
    <w:rsid w:val="00C0198C"/>
    <w:rsid w:val="00C01A1B"/>
    <w:rsid w:val="00C01C4D"/>
    <w:rsid w:val="00C03A8B"/>
    <w:rsid w:val="00C03B9D"/>
    <w:rsid w:val="00C03E26"/>
    <w:rsid w:val="00C04D8D"/>
    <w:rsid w:val="00C05694"/>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86AFF"/>
    <w:rsid w:val="00C87EA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6092"/>
    <w:rsid w:val="00CA714D"/>
    <w:rsid w:val="00CA7A99"/>
    <w:rsid w:val="00CB0331"/>
    <w:rsid w:val="00CB245E"/>
    <w:rsid w:val="00CB263C"/>
    <w:rsid w:val="00CB2C97"/>
    <w:rsid w:val="00CB3F81"/>
    <w:rsid w:val="00CB5FBD"/>
    <w:rsid w:val="00CB63BF"/>
    <w:rsid w:val="00CC0811"/>
    <w:rsid w:val="00CC08AC"/>
    <w:rsid w:val="00CC1B0E"/>
    <w:rsid w:val="00CC2B64"/>
    <w:rsid w:val="00CC404B"/>
    <w:rsid w:val="00CC5BE2"/>
    <w:rsid w:val="00CC7262"/>
    <w:rsid w:val="00CC7F7A"/>
    <w:rsid w:val="00CD2A83"/>
    <w:rsid w:val="00CD2AD6"/>
    <w:rsid w:val="00CD2B71"/>
    <w:rsid w:val="00CD2F91"/>
    <w:rsid w:val="00CD4335"/>
    <w:rsid w:val="00CD4419"/>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D3D"/>
    <w:rsid w:val="00CF2996"/>
    <w:rsid w:val="00CF415C"/>
    <w:rsid w:val="00CF4AF4"/>
    <w:rsid w:val="00CF6773"/>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28DF"/>
    <w:rsid w:val="00D1533D"/>
    <w:rsid w:val="00D17BB8"/>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0CA8"/>
    <w:rsid w:val="00D41367"/>
    <w:rsid w:val="00D41EDA"/>
    <w:rsid w:val="00D42B34"/>
    <w:rsid w:val="00D46236"/>
    <w:rsid w:val="00D464A4"/>
    <w:rsid w:val="00D471E7"/>
    <w:rsid w:val="00D47312"/>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B0E1B"/>
    <w:rsid w:val="00DB0E3F"/>
    <w:rsid w:val="00DB1899"/>
    <w:rsid w:val="00DB5209"/>
    <w:rsid w:val="00DB527A"/>
    <w:rsid w:val="00DC0391"/>
    <w:rsid w:val="00DC0B11"/>
    <w:rsid w:val="00DC13AF"/>
    <w:rsid w:val="00DC1631"/>
    <w:rsid w:val="00DC1A7A"/>
    <w:rsid w:val="00DC2EC3"/>
    <w:rsid w:val="00DC3DCA"/>
    <w:rsid w:val="00DC4104"/>
    <w:rsid w:val="00DC4821"/>
    <w:rsid w:val="00DC6A66"/>
    <w:rsid w:val="00DD075B"/>
    <w:rsid w:val="00DD1E67"/>
    <w:rsid w:val="00DD5381"/>
    <w:rsid w:val="00DD5948"/>
    <w:rsid w:val="00DD60E0"/>
    <w:rsid w:val="00DD6670"/>
    <w:rsid w:val="00DD6D95"/>
    <w:rsid w:val="00DD76AC"/>
    <w:rsid w:val="00DE09F9"/>
    <w:rsid w:val="00DE15FE"/>
    <w:rsid w:val="00DE3DCE"/>
    <w:rsid w:val="00DE4CC2"/>
    <w:rsid w:val="00DE59C6"/>
    <w:rsid w:val="00DE629A"/>
    <w:rsid w:val="00DE73FC"/>
    <w:rsid w:val="00DE75AD"/>
    <w:rsid w:val="00DE7D54"/>
    <w:rsid w:val="00DF1709"/>
    <w:rsid w:val="00DF1E36"/>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6BAF"/>
    <w:rsid w:val="00E0715A"/>
    <w:rsid w:val="00E0751E"/>
    <w:rsid w:val="00E07DBD"/>
    <w:rsid w:val="00E1063A"/>
    <w:rsid w:val="00E107F6"/>
    <w:rsid w:val="00E11790"/>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47EB"/>
    <w:rsid w:val="00E25204"/>
    <w:rsid w:val="00E26331"/>
    <w:rsid w:val="00E265C7"/>
    <w:rsid w:val="00E26D8B"/>
    <w:rsid w:val="00E26F01"/>
    <w:rsid w:val="00E27CAF"/>
    <w:rsid w:val="00E30B8D"/>
    <w:rsid w:val="00E30E31"/>
    <w:rsid w:val="00E30F44"/>
    <w:rsid w:val="00E31F23"/>
    <w:rsid w:val="00E31FDD"/>
    <w:rsid w:val="00E33E65"/>
    <w:rsid w:val="00E33E6B"/>
    <w:rsid w:val="00E33FA0"/>
    <w:rsid w:val="00E34197"/>
    <w:rsid w:val="00E346C9"/>
    <w:rsid w:val="00E34BF0"/>
    <w:rsid w:val="00E3652B"/>
    <w:rsid w:val="00E36AF5"/>
    <w:rsid w:val="00E37E43"/>
    <w:rsid w:val="00E40BA4"/>
    <w:rsid w:val="00E40DE4"/>
    <w:rsid w:val="00E4114C"/>
    <w:rsid w:val="00E4208B"/>
    <w:rsid w:val="00E4327D"/>
    <w:rsid w:val="00E43968"/>
    <w:rsid w:val="00E43D8B"/>
    <w:rsid w:val="00E447A0"/>
    <w:rsid w:val="00E454AB"/>
    <w:rsid w:val="00E45EF9"/>
    <w:rsid w:val="00E47BBC"/>
    <w:rsid w:val="00E5000C"/>
    <w:rsid w:val="00E50020"/>
    <w:rsid w:val="00E51578"/>
    <w:rsid w:val="00E5280F"/>
    <w:rsid w:val="00E549CC"/>
    <w:rsid w:val="00E57B4D"/>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97C13"/>
    <w:rsid w:val="00EA059C"/>
    <w:rsid w:val="00EA0E58"/>
    <w:rsid w:val="00EA12D4"/>
    <w:rsid w:val="00EA18B1"/>
    <w:rsid w:val="00EA24C6"/>
    <w:rsid w:val="00EA7AAD"/>
    <w:rsid w:val="00EB0902"/>
    <w:rsid w:val="00EB2791"/>
    <w:rsid w:val="00EB3735"/>
    <w:rsid w:val="00EB386E"/>
    <w:rsid w:val="00EB4ACD"/>
    <w:rsid w:val="00EB605E"/>
    <w:rsid w:val="00EB7FC5"/>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FF0"/>
    <w:rsid w:val="00EE1490"/>
    <w:rsid w:val="00EE186C"/>
    <w:rsid w:val="00EE1DCE"/>
    <w:rsid w:val="00EE2941"/>
    <w:rsid w:val="00EE2B7E"/>
    <w:rsid w:val="00EE2BAA"/>
    <w:rsid w:val="00EE2FFF"/>
    <w:rsid w:val="00EE3840"/>
    <w:rsid w:val="00EE3BBD"/>
    <w:rsid w:val="00EE3FB0"/>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221C"/>
    <w:rsid w:val="00F122BB"/>
    <w:rsid w:val="00F12601"/>
    <w:rsid w:val="00F12629"/>
    <w:rsid w:val="00F1333D"/>
    <w:rsid w:val="00F133BD"/>
    <w:rsid w:val="00F13B87"/>
    <w:rsid w:val="00F15E54"/>
    <w:rsid w:val="00F17745"/>
    <w:rsid w:val="00F177B8"/>
    <w:rsid w:val="00F17A0E"/>
    <w:rsid w:val="00F200E4"/>
    <w:rsid w:val="00F2074B"/>
    <w:rsid w:val="00F21207"/>
    <w:rsid w:val="00F219DC"/>
    <w:rsid w:val="00F21BA8"/>
    <w:rsid w:val="00F22E75"/>
    <w:rsid w:val="00F232E4"/>
    <w:rsid w:val="00F239E0"/>
    <w:rsid w:val="00F25E40"/>
    <w:rsid w:val="00F26535"/>
    <w:rsid w:val="00F2774D"/>
    <w:rsid w:val="00F27D68"/>
    <w:rsid w:val="00F31345"/>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24B"/>
    <w:rsid w:val="00F47414"/>
    <w:rsid w:val="00F47A4E"/>
    <w:rsid w:val="00F47F98"/>
    <w:rsid w:val="00F509C7"/>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901DC"/>
    <w:rsid w:val="00F906E5"/>
    <w:rsid w:val="00F90A9F"/>
    <w:rsid w:val="00F90DC5"/>
    <w:rsid w:val="00F90F6B"/>
    <w:rsid w:val="00F92B12"/>
    <w:rsid w:val="00F933F4"/>
    <w:rsid w:val="00F936E5"/>
    <w:rsid w:val="00F94520"/>
    <w:rsid w:val="00F94A87"/>
    <w:rsid w:val="00F95AB1"/>
    <w:rsid w:val="00F95BDC"/>
    <w:rsid w:val="00F961C0"/>
    <w:rsid w:val="00F97BFB"/>
    <w:rsid w:val="00F97EB0"/>
    <w:rsid w:val="00FA0D5A"/>
    <w:rsid w:val="00FA114B"/>
    <w:rsid w:val="00FA18F6"/>
    <w:rsid w:val="00FA243A"/>
    <w:rsid w:val="00FA28BC"/>
    <w:rsid w:val="00FA4F27"/>
    <w:rsid w:val="00FA5417"/>
    <w:rsid w:val="00FA5C42"/>
    <w:rsid w:val="00FA61BC"/>
    <w:rsid w:val="00FA7B71"/>
    <w:rsid w:val="00FB0C9B"/>
    <w:rsid w:val="00FB1125"/>
    <w:rsid w:val="00FB1626"/>
    <w:rsid w:val="00FB2441"/>
    <w:rsid w:val="00FB2D70"/>
    <w:rsid w:val="00FB3021"/>
    <w:rsid w:val="00FB32A1"/>
    <w:rsid w:val="00FB3865"/>
    <w:rsid w:val="00FB4319"/>
    <w:rsid w:val="00FB4A90"/>
    <w:rsid w:val="00FB4B57"/>
    <w:rsid w:val="00FB5918"/>
    <w:rsid w:val="00FB5CBF"/>
    <w:rsid w:val="00FB6DE4"/>
    <w:rsid w:val="00FB7D95"/>
    <w:rsid w:val="00FC02BE"/>
    <w:rsid w:val="00FC1662"/>
    <w:rsid w:val="00FC1757"/>
    <w:rsid w:val="00FC1B83"/>
    <w:rsid w:val="00FC46A7"/>
    <w:rsid w:val="00FC4BC2"/>
    <w:rsid w:val="00FC50B1"/>
    <w:rsid w:val="00FC5FDD"/>
    <w:rsid w:val="00FC65A8"/>
    <w:rsid w:val="00FC70EA"/>
    <w:rsid w:val="00FC763D"/>
    <w:rsid w:val="00FD029B"/>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E25597-3C49-4802-81DB-014F25E7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3</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25</cp:revision>
  <cp:lastPrinted>2022-05-10T08:48:00Z</cp:lastPrinted>
  <dcterms:created xsi:type="dcterms:W3CDTF">2024-05-10T07:51:00Z</dcterms:created>
  <dcterms:modified xsi:type="dcterms:W3CDTF">2024-05-10T09:17:00Z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